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09E6F" w14:textId="10978336" w:rsidR="00B2686E" w:rsidRPr="003050FA" w:rsidRDefault="00C0323B" w:rsidP="00B2686E">
      <w:pPr>
        <w:spacing w:line="276" w:lineRule="auto"/>
        <w:jc w:val="left"/>
        <w:rPr>
          <w:b/>
          <w:caps/>
          <w:sz w:val="44"/>
          <w:szCs w:val="44"/>
        </w:rPr>
      </w:pPr>
      <w:r w:rsidRPr="003050FA">
        <w:rPr>
          <w:b/>
          <w:caps/>
          <w:sz w:val="44"/>
          <w:szCs w:val="44"/>
        </w:rPr>
        <w:t xml:space="preserve">Exhibit </w:t>
      </w:r>
      <w:r w:rsidR="002C63EB">
        <w:rPr>
          <w:b/>
          <w:caps/>
          <w:sz w:val="44"/>
          <w:szCs w:val="44"/>
        </w:rPr>
        <w:t>f</w:t>
      </w:r>
    </w:p>
    <w:p w14:paraId="2D1AC697" w14:textId="57DC87C9" w:rsidR="00B2686E" w:rsidRPr="003050FA" w:rsidRDefault="00576BB2" w:rsidP="00B63CF3">
      <w:pPr>
        <w:spacing w:line="276" w:lineRule="auto"/>
        <w:rPr>
          <w:b/>
          <w:caps/>
          <w:color w:val="808080" w:themeColor="background1" w:themeShade="80"/>
          <w:sz w:val="44"/>
          <w:szCs w:val="44"/>
        </w:rPr>
      </w:pPr>
      <w:r w:rsidRPr="003050FA">
        <w:rPr>
          <w:b/>
          <w:caps/>
          <w:color w:val="808080" w:themeColor="background1" w:themeShade="80"/>
          <w:sz w:val="44"/>
          <w:szCs w:val="44"/>
        </w:rPr>
        <w:t>HUD general provisions</w:t>
      </w:r>
      <w:r w:rsidR="00B63CF3" w:rsidRPr="003050FA">
        <w:rPr>
          <w:b/>
          <w:caps/>
          <w:color w:val="808080" w:themeColor="background1" w:themeShade="80"/>
          <w:sz w:val="44"/>
          <w:szCs w:val="44"/>
        </w:rPr>
        <w:t xml:space="preserve"> AND OTHER FEDERAL STATUTES, REGULATIONS, AND PRDOH REQUIREMENTS</w:t>
      </w:r>
      <w:r w:rsidR="00C0323B" w:rsidRPr="003050FA">
        <w:rPr>
          <w:b/>
          <w:caps/>
          <w:color w:val="808080" w:themeColor="background1" w:themeShade="80"/>
          <w:sz w:val="44"/>
          <w:szCs w:val="44"/>
        </w:rPr>
        <w:t xml:space="preserve"> </w:t>
      </w:r>
    </w:p>
    <w:p w14:paraId="7BA87FC9" w14:textId="1F915AC1" w:rsidR="000F3CC1" w:rsidRPr="003050FA" w:rsidRDefault="002C63EB" w:rsidP="000F3CC1">
      <w:pPr>
        <w:spacing w:line="276" w:lineRule="auto"/>
        <w:rPr>
          <w:b/>
          <w:caps/>
          <w:color w:val="002060"/>
          <w:sz w:val="32"/>
          <w:szCs w:val="32"/>
        </w:rPr>
      </w:pPr>
      <w:r>
        <w:rPr>
          <w:b/>
          <w:caps/>
          <w:color w:val="002060"/>
          <w:sz w:val="32"/>
          <w:szCs w:val="32"/>
        </w:rPr>
        <w:t>[</w:t>
      </w:r>
      <w:r w:rsidRPr="00C40F99">
        <w:rPr>
          <w:b/>
          <w:caps/>
          <w:color w:val="002060"/>
          <w:sz w:val="32"/>
          <w:szCs w:val="32"/>
          <w:highlight w:val="yellow"/>
        </w:rPr>
        <w:t>program name</w:t>
      </w:r>
      <w:r>
        <w:rPr>
          <w:b/>
          <w:caps/>
          <w:color w:val="002060"/>
          <w:sz w:val="32"/>
          <w:szCs w:val="32"/>
        </w:rPr>
        <w:t>]</w:t>
      </w:r>
      <w:r w:rsidR="000F3CC1" w:rsidRPr="003050FA">
        <w:rPr>
          <w:b/>
          <w:caps/>
          <w:color w:val="002060"/>
          <w:sz w:val="32"/>
          <w:szCs w:val="32"/>
        </w:rPr>
        <w:t xml:space="preserve"> PROGRAM</w:t>
      </w:r>
    </w:p>
    <w:p w14:paraId="7FD2923F" w14:textId="56D11523" w:rsidR="00AC24D4" w:rsidRPr="0091471B" w:rsidRDefault="0091471B" w:rsidP="000F3CC1">
      <w:pPr>
        <w:spacing w:line="276" w:lineRule="auto"/>
        <w:rPr>
          <w:b/>
          <w:caps/>
          <w:color w:val="002060"/>
          <w:sz w:val="32"/>
          <w:szCs w:val="32"/>
        </w:rPr>
      </w:pPr>
      <w:r w:rsidRPr="0091471B">
        <w:rPr>
          <w:b/>
          <w:caps/>
          <w:color w:val="002060"/>
          <w:sz w:val="32"/>
          <w:szCs w:val="32"/>
        </w:rPr>
        <w:t>[</w:t>
      </w:r>
      <w:r w:rsidRPr="0091471B">
        <w:rPr>
          <w:b/>
          <w:caps/>
          <w:color w:val="002060"/>
          <w:sz w:val="32"/>
          <w:szCs w:val="32"/>
          <w:highlight w:val="yellow"/>
        </w:rPr>
        <w:t>Subrecipient name</w:t>
      </w:r>
      <w:r>
        <w:rPr>
          <w:b/>
          <w:caps/>
          <w:color w:val="002060"/>
          <w:sz w:val="32"/>
          <w:szCs w:val="32"/>
        </w:rPr>
        <w:t>]</w:t>
      </w:r>
    </w:p>
    <w:p w14:paraId="15E6DDEB" w14:textId="5B120A7F" w:rsidR="00F310CF" w:rsidRPr="00DD0702" w:rsidRDefault="00F310CF" w:rsidP="00C40F99">
      <w:pPr>
        <w:pStyle w:val="Default"/>
        <w:spacing w:after="240"/>
        <w:jc w:val="both"/>
        <w:rPr>
          <w:sz w:val="22"/>
          <w:szCs w:val="22"/>
        </w:rPr>
      </w:pPr>
      <w:r w:rsidRPr="00DD0702">
        <w:rPr>
          <w:sz w:val="22"/>
          <w:szCs w:val="22"/>
        </w:rPr>
        <w:t xml:space="preserve">Given that the </w:t>
      </w:r>
      <w:r w:rsidR="008B44E6">
        <w:rPr>
          <w:sz w:val="22"/>
          <w:szCs w:val="22"/>
        </w:rPr>
        <w:t>Subrecipient</w:t>
      </w:r>
      <w:r>
        <w:rPr>
          <w:sz w:val="22"/>
          <w:szCs w:val="22"/>
        </w:rPr>
        <w:t xml:space="preserve"> Agreement (</w:t>
      </w:r>
      <w:r w:rsidRPr="00522AC2">
        <w:rPr>
          <w:b/>
          <w:bCs/>
          <w:sz w:val="22"/>
          <w:szCs w:val="22"/>
        </w:rPr>
        <w:t>SRA</w:t>
      </w:r>
      <w:r>
        <w:rPr>
          <w:sz w:val="22"/>
          <w:szCs w:val="22"/>
        </w:rPr>
        <w:t>)</w:t>
      </w:r>
      <w:r w:rsidRPr="00DD0702">
        <w:rPr>
          <w:sz w:val="22"/>
          <w:szCs w:val="22"/>
        </w:rPr>
        <w:t xml:space="preserve"> involves funds for which the U.S. Department of Housing and Urban Development (</w:t>
      </w:r>
      <w:r w:rsidRPr="00522AC2">
        <w:rPr>
          <w:b/>
          <w:bCs/>
          <w:sz w:val="22"/>
          <w:szCs w:val="22"/>
        </w:rPr>
        <w:t>HUD</w:t>
      </w:r>
      <w:r w:rsidRPr="00DD0702">
        <w:rPr>
          <w:sz w:val="22"/>
          <w:szCs w:val="22"/>
        </w:rPr>
        <w:t xml:space="preserve">) is the oversight agency, the following terms and conditions may apply to this </w:t>
      </w:r>
      <w:r w:rsidR="00EF7CEF">
        <w:rPr>
          <w:sz w:val="22"/>
          <w:szCs w:val="22"/>
        </w:rPr>
        <w:t>SRA</w:t>
      </w:r>
      <w:r w:rsidRPr="00DD0702">
        <w:rPr>
          <w:sz w:val="22"/>
          <w:szCs w:val="22"/>
        </w:rPr>
        <w:t xml:space="preserve">. In addition, </w:t>
      </w:r>
      <w:r w:rsidR="008B44E6">
        <w:rPr>
          <w:sz w:val="22"/>
          <w:szCs w:val="22"/>
        </w:rPr>
        <w:t>SUBRECIPIENT</w:t>
      </w:r>
      <w:r w:rsidRPr="00DD0702">
        <w:rPr>
          <w:sz w:val="22"/>
          <w:szCs w:val="22"/>
        </w:rPr>
        <w:t xml:space="preserve"> shall comply with the Federal Labor Standards Provisions set forth in Form HUD-4010, available at </w:t>
      </w:r>
      <w:hyperlink r:id="rId11" w:history="1">
        <w:r w:rsidRPr="00DD0702">
          <w:rPr>
            <w:rStyle w:val="Hyperlink"/>
            <w:rFonts w:eastAsiaTheme="majorEastAsia"/>
            <w:sz w:val="22"/>
            <w:szCs w:val="22"/>
          </w:rPr>
          <w:t>https://www.hudexchange.info/resource/2490/hud-form-4010-federal-labor-standards-provisions/</w:t>
        </w:r>
      </w:hyperlink>
    </w:p>
    <w:p w14:paraId="212221F6" w14:textId="242A4BA7" w:rsidR="00F310CF" w:rsidRPr="00DD0702" w:rsidRDefault="00F310CF" w:rsidP="00C40F99">
      <w:pPr>
        <w:spacing w:before="0" w:line="276" w:lineRule="auto"/>
        <w:ind w:firstLine="32"/>
        <w:rPr>
          <w:szCs w:val="22"/>
        </w:rPr>
      </w:pPr>
      <w:r w:rsidRPr="00DD0702">
        <w:rPr>
          <w:szCs w:val="22"/>
        </w:rPr>
        <w:t xml:space="preserve">The </w:t>
      </w:r>
      <w:r w:rsidR="008B44E6">
        <w:rPr>
          <w:szCs w:val="22"/>
        </w:rPr>
        <w:t>SUBRECIPIENT</w:t>
      </w:r>
      <w:r w:rsidRPr="00DD0702">
        <w:rPr>
          <w:szCs w:val="22"/>
        </w:rPr>
        <w:t xml:space="preserve"> </w:t>
      </w:r>
      <w:r>
        <w:rPr>
          <w:szCs w:val="22"/>
        </w:rPr>
        <w:t>(also referred to as the “</w:t>
      </w:r>
      <w:r w:rsidRPr="00522AC2">
        <w:rPr>
          <w:b/>
          <w:bCs/>
          <w:szCs w:val="22"/>
        </w:rPr>
        <w:t>Partner</w:t>
      </w:r>
      <w:r>
        <w:rPr>
          <w:szCs w:val="22"/>
        </w:rPr>
        <w:t xml:space="preserve">”) </w:t>
      </w:r>
      <w:r w:rsidRPr="00DD0702">
        <w:rPr>
          <w:szCs w:val="22"/>
        </w:rPr>
        <w:t xml:space="preserve">shall include these terms and conditions in all subcontracts or purchase orders directly servicing the </w:t>
      </w:r>
      <w:r>
        <w:rPr>
          <w:szCs w:val="22"/>
        </w:rPr>
        <w:t>SRA</w:t>
      </w:r>
      <w:r w:rsidRPr="00DD0702">
        <w:rPr>
          <w:szCs w:val="22"/>
        </w:rPr>
        <w:t>.</w:t>
      </w:r>
    </w:p>
    <w:p w14:paraId="2D558207" w14:textId="008F3DB2" w:rsidR="00F310CF" w:rsidRPr="00DD0702" w:rsidRDefault="00F310CF" w:rsidP="00F310CF">
      <w:pPr>
        <w:spacing w:line="276" w:lineRule="auto"/>
        <w:rPr>
          <w:szCs w:val="22"/>
        </w:rPr>
      </w:pPr>
      <w:r w:rsidRPr="00DD0702">
        <w:rPr>
          <w:szCs w:val="22"/>
        </w:rPr>
        <w:t xml:space="preserve">These general provisions may be updated from time to time. It is the sole responsibility of the </w:t>
      </w:r>
      <w:r>
        <w:rPr>
          <w:szCs w:val="22"/>
        </w:rPr>
        <w:t>SUBRECIPIENT</w:t>
      </w:r>
      <w:r w:rsidRPr="00DD0702">
        <w:rPr>
          <w:szCs w:val="22"/>
        </w:rPr>
        <w:t xml:space="preserve"> to be aware of any changes hereto, to amend and implement such changes and to ensure subcontracts terms and conditions are modified as necessary, if any.</w:t>
      </w:r>
    </w:p>
    <w:p w14:paraId="36DEFBF9" w14:textId="77777777" w:rsidR="00F310CF" w:rsidRPr="00DD0702" w:rsidRDefault="00F310CF" w:rsidP="00F310CF">
      <w:pPr>
        <w:spacing w:line="276" w:lineRule="auto"/>
        <w:jc w:val="left"/>
        <w:rPr>
          <w:b/>
          <w:szCs w:val="22"/>
        </w:rPr>
      </w:pPr>
      <w:r w:rsidRPr="00DD0702">
        <w:rPr>
          <w:b/>
          <w:szCs w:val="22"/>
        </w:rPr>
        <w:t>General Provisions:</w:t>
      </w:r>
    </w:p>
    <w:p w14:paraId="23754957" w14:textId="572F651D" w:rsidR="00F310CF" w:rsidRPr="00DE2500" w:rsidRDefault="00F310CF" w:rsidP="00C9372D">
      <w:pPr>
        <w:pStyle w:val="ListParagraph"/>
        <w:numPr>
          <w:ilvl w:val="0"/>
          <w:numId w:val="6"/>
        </w:numPr>
        <w:rPr>
          <w:b/>
          <w:color w:val="002060"/>
          <w:sz w:val="24"/>
        </w:rPr>
      </w:pPr>
      <w:r w:rsidRPr="00DE2500">
        <w:rPr>
          <w:b/>
          <w:color w:val="002060"/>
          <w:sz w:val="24"/>
        </w:rPr>
        <w:t>PROVISIONS REQUIRED BY LAW DEEMED INSERTED</w:t>
      </w:r>
    </w:p>
    <w:p w14:paraId="658B45D3" w14:textId="77777777" w:rsidR="00F310CF" w:rsidRPr="00DD0702" w:rsidRDefault="00F310CF" w:rsidP="00B6084B">
      <w:pPr>
        <w:spacing w:line="276" w:lineRule="auto"/>
        <w:ind w:left="360"/>
        <w:rPr>
          <w:szCs w:val="22"/>
        </w:rPr>
      </w:pPr>
      <w:r w:rsidRPr="00DD0702">
        <w:rPr>
          <w:szCs w:val="22"/>
        </w:rPr>
        <w:t xml:space="preserve">Each and every provision of law and clause required by law to be inserted in this </w:t>
      </w:r>
      <w:r>
        <w:rPr>
          <w:szCs w:val="22"/>
        </w:rPr>
        <w:t>SRA</w:t>
      </w:r>
      <w:r w:rsidRPr="00DD0702">
        <w:rPr>
          <w:szCs w:val="22"/>
        </w:rPr>
        <w:t xml:space="preserve"> shall be deemed to be inserted herein and the </w:t>
      </w:r>
      <w:r>
        <w:rPr>
          <w:szCs w:val="22"/>
        </w:rPr>
        <w:t>SRA</w:t>
      </w:r>
      <w:r w:rsidRPr="00DD0702">
        <w:rPr>
          <w:szCs w:val="22"/>
        </w:rPr>
        <w:t xml:space="preserve"> shall be read and enforced as though it were included herein, and if through mistake or otherwise any such provision is not inserted, or is not correctly inserted, then upon the application of either party, the </w:t>
      </w:r>
      <w:r>
        <w:rPr>
          <w:szCs w:val="22"/>
        </w:rPr>
        <w:t>SRA</w:t>
      </w:r>
      <w:r w:rsidRPr="00DD0702">
        <w:rPr>
          <w:szCs w:val="22"/>
        </w:rPr>
        <w:t xml:space="preserve"> shall forthwith be physically amended to make such insertion or correction.</w:t>
      </w:r>
    </w:p>
    <w:p w14:paraId="2B02AAD6" w14:textId="77777777" w:rsidR="00F310CF" w:rsidRPr="00DD0702" w:rsidRDefault="00F310CF" w:rsidP="00F310CF">
      <w:pPr>
        <w:spacing w:line="276" w:lineRule="auto"/>
        <w:rPr>
          <w:szCs w:val="22"/>
        </w:rPr>
      </w:pPr>
    </w:p>
    <w:p w14:paraId="20609EE6" w14:textId="1CAD5D80" w:rsidR="00F310CF" w:rsidRPr="00DE2500" w:rsidRDefault="00F310CF" w:rsidP="00C9372D">
      <w:pPr>
        <w:pStyle w:val="ListParagraph"/>
        <w:numPr>
          <w:ilvl w:val="0"/>
          <w:numId w:val="6"/>
        </w:numPr>
        <w:rPr>
          <w:b/>
          <w:color w:val="002060"/>
          <w:sz w:val="24"/>
        </w:rPr>
      </w:pPr>
      <w:r w:rsidRPr="00DE2500">
        <w:rPr>
          <w:b/>
          <w:color w:val="002060"/>
          <w:sz w:val="24"/>
        </w:rPr>
        <w:t>STATUTORY AND REGULATORY COMPLIANCE</w:t>
      </w:r>
    </w:p>
    <w:p w14:paraId="35BC9826" w14:textId="243F9F99" w:rsidR="00F310CF" w:rsidRPr="00DD0702" w:rsidRDefault="00F310CF" w:rsidP="00B6084B">
      <w:pPr>
        <w:spacing w:line="276" w:lineRule="auto"/>
        <w:ind w:left="360" w:firstLine="32"/>
        <w:rPr>
          <w:szCs w:val="22"/>
        </w:rPr>
      </w:pPr>
      <w:r>
        <w:rPr>
          <w:szCs w:val="22"/>
        </w:rPr>
        <w:t>SUBRECIPIENT</w:t>
      </w:r>
      <w:r w:rsidRPr="00DD0702">
        <w:rPr>
          <w:szCs w:val="22"/>
        </w:rPr>
        <w:t xml:space="preserve"> shall comply with all laws and regulations applicable to the Community Development Block Grant-</w:t>
      </w:r>
      <w:r w:rsidR="00D86EE5">
        <w:rPr>
          <w:szCs w:val="22"/>
        </w:rPr>
        <w:t>Mitigation</w:t>
      </w:r>
      <w:r w:rsidRPr="00DD0702">
        <w:rPr>
          <w:szCs w:val="22"/>
        </w:rPr>
        <w:t xml:space="preserve"> funds appropriated by the </w:t>
      </w:r>
      <w:r w:rsidR="007C2B10">
        <w:rPr>
          <w:szCs w:val="22"/>
        </w:rPr>
        <w:t xml:space="preserve">Further </w:t>
      </w:r>
      <w:r w:rsidR="00536CE5">
        <w:rPr>
          <w:szCs w:val="22"/>
        </w:rPr>
        <w:t>Additional</w:t>
      </w:r>
      <w:r w:rsidR="007C2B10">
        <w:rPr>
          <w:szCs w:val="22"/>
        </w:rPr>
        <w:t xml:space="preserve"> </w:t>
      </w:r>
      <w:r w:rsidRPr="00DD0702">
        <w:rPr>
          <w:szCs w:val="22"/>
        </w:rPr>
        <w:t>Supplemental Appropriations for Disaster Relief Requirements</w:t>
      </w:r>
      <w:r w:rsidR="00CB3B66">
        <w:rPr>
          <w:szCs w:val="22"/>
        </w:rPr>
        <w:t xml:space="preserve"> Act</w:t>
      </w:r>
      <w:r w:rsidRPr="00DD0702">
        <w:rPr>
          <w:szCs w:val="22"/>
        </w:rPr>
        <w:t xml:space="preserve">, </w:t>
      </w:r>
      <w:r w:rsidR="00CB3B66">
        <w:rPr>
          <w:szCs w:val="22"/>
        </w:rPr>
        <w:t>2018</w:t>
      </w:r>
      <w:r w:rsidR="00CB3B66" w:rsidRPr="00DD0702">
        <w:rPr>
          <w:szCs w:val="22"/>
        </w:rPr>
        <w:t xml:space="preserve"> </w:t>
      </w:r>
      <w:r w:rsidRPr="00DD0702">
        <w:rPr>
          <w:szCs w:val="22"/>
        </w:rPr>
        <w:t>(Pub. L. 115-</w:t>
      </w:r>
      <w:r w:rsidR="00C442E6">
        <w:rPr>
          <w:szCs w:val="22"/>
        </w:rPr>
        <w:t>123</w:t>
      </w:r>
      <w:r w:rsidRPr="00DD0702">
        <w:rPr>
          <w:szCs w:val="22"/>
        </w:rPr>
        <w:t xml:space="preserve">), approved </w:t>
      </w:r>
      <w:r w:rsidR="00536CE5" w:rsidRPr="00536CE5">
        <w:rPr>
          <w:szCs w:val="22"/>
        </w:rPr>
        <w:t>February 9, 2018</w:t>
      </w:r>
      <w:r w:rsidRPr="00DD0702">
        <w:rPr>
          <w:szCs w:val="22"/>
        </w:rPr>
        <w:t xml:space="preserve"> (</w:t>
      </w:r>
      <w:r w:rsidRPr="00C40F99">
        <w:rPr>
          <w:b/>
          <w:bCs/>
          <w:szCs w:val="22"/>
        </w:rPr>
        <w:t>Appropriations Act</w:t>
      </w:r>
      <w:r w:rsidRPr="00DD0702">
        <w:rPr>
          <w:szCs w:val="22"/>
        </w:rPr>
        <w:t>), as amended, including but not limited to the applicable Office of Management and Budget Circulars, which may impact the administration of funds and/or set forth certain cost principles, including if certain expenses are allowed.</w:t>
      </w:r>
    </w:p>
    <w:p w14:paraId="1F25C54B" w14:textId="77777777" w:rsidR="00F310CF" w:rsidRPr="00DD0702" w:rsidRDefault="00F310CF" w:rsidP="00F310CF">
      <w:pPr>
        <w:spacing w:line="276" w:lineRule="auto"/>
        <w:rPr>
          <w:szCs w:val="22"/>
        </w:rPr>
      </w:pPr>
    </w:p>
    <w:p w14:paraId="070E9FC6" w14:textId="6B8568C3" w:rsidR="00F310CF" w:rsidRPr="00DE2500" w:rsidRDefault="00F310CF" w:rsidP="00C9372D">
      <w:pPr>
        <w:pStyle w:val="ListParagraph"/>
        <w:numPr>
          <w:ilvl w:val="0"/>
          <w:numId w:val="6"/>
        </w:numPr>
        <w:rPr>
          <w:b/>
          <w:color w:val="002060"/>
          <w:sz w:val="24"/>
        </w:rPr>
      </w:pPr>
      <w:r w:rsidRPr="00DE2500">
        <w:rPr>
          <w:b/>
          <w:color w:val="002060"/>
          <w:sz w:val="24"/>
        </w:rPr>
        <w:t>BREACH OF SUBRECIPIENT AGREEMENT TERMS</w:t>
      </w:r>
    </w:p>
    <w:p w14:paraId="57141405" w14:textId="77777777" w:rsidR="00F310CF" w:rsidRPr="00DD0702" w:rsidRDefault="00F310CF" w:rsidP="00B6084B">
      <w:pPr>
        <w:spacing w:line="276" w:lineRule="auto"/>
        <w:ind w:left="360"/>
        <w:rPr>
          <w:szCs w:val="22"/>
        </w:rPr>
      </w:pPr>
      <w:r w:rsidRPr="00DD0702">
        <w:rPr>
          <w:szCs w:val="22"/>
        </w:rPr>
        <w:t xml:space="preserve">The PRDOH reserves its right to all administrative, contractual, or legal remedies, including but not limited to suspension or termination of this </w:t>
      </w:r>
      <w:r>
        <w:rPr>
          <w:szCs w:val="22"/>
        </w:rPr>
        <w:t>SRA</w:t>
      </w:r>
      <w:r w:rsidRPr="00DD0702">
        <w:rPr>
          <w:szCs w:val="22"/>
        </w:rPr>
        <w:t xml:space="preserve">, in instances where the </w:t>
      </w:r>
      <w:r>
        <w:rPr>
          <w:szCs w:val="22"/>
        </w:rPr>
        <w:t>SUBRECIPIENT</w:t>
      </w:r>
      <w:r w:rsidRPr="00DD0702">
        <w:rPr>
          <w:szCs w:val="22"/>
        </w:rPr>
        <w:t xml:space="preserve"> or any of its subcontractors violate or breach any </w:t>
      </w:r>
      <w:r>
        <w:rPr>
          <w:szCs w:val="22"/>
        </w:rPr>
        <w:t>SRA</w:t>
      </w:r>
      <w:r w:rsidRPr="00DD0702">
        <w:rPr>
          <w:szCs w:val="22"/>
        </w:rPr>
        <w:t xml:space="preserve"> term. If the </w:t>
      </w:r>
      <w:r>
        <w:rPr>
          <w:szCs w:val="22"/>
        </w:rPr>
        <w:t>SUBRECIPIENT</w:t>
      </w:r>
      <w:r w:rsidRPr="00DD0702">
        <w:rPr>
          <w:szCs w:val="22"/>
        </w:rPr>
        <w:t xml:space="preserve"> or any of its subcontractors violate or breach any </w:t>
      </w:r>
      <w:r>
        <w:rPr>
          <w:szCs w:val="22"/>
        </w:rPr>
        <w:t>SRA</w:t>
      </w:r>
      <w:r w:rsidRPr="00DD0702">
        <w:rPr>
          <w:szCs w:val="22"/>
        </w:rPr>
        <w:t xml:space="preserve"> term, they shall be subject to such sanctions and penalties as may be appropriate. The duties and obligations imposed by the </w:t>
      </w:r>
      <w:r>
        <w:rPr>
          <w:szCs w:val="22"/>
        </w:rPr>
        <w:t>SRA</w:t>
      </w:r>
      <w:r w:rsidRPr="00DD0702">
        <w:rPr>
          <w:szCs w:val="22"/>
        </w:rPr>
        <w:t xml:space="preserve"> documents, and the rights and remedies available </w:t>
      </w:r>
      <w:r w:rsidRPr="00DD0702">
        <w:rPr>
          <w:szCs w:val="22"/>
        </w:rPr>
        <w:lastRenderedPageBreak/>
        <w:t>thereunder, shall be in addition to and not a limitation of any duties, obligations, rights and remedies otherwise imposed or available by law.</w:t>
      </w:r>
    </w:p>
    <w:p w14:paraId="3850DA49" w14:textId="77777777" w:rsidR="00F310CF" w:rsidRPr="00DD0702" w:rsidRDefault="00F310CF" w:rsidP="00F310CF">
      <w:pPr>
        <w:spacing w:line="276" w:lineRule="auto"/>
        <w:rPr>
          <w:szCs w:val="22"/>
        </w:rPr>
      </w:pPr>
      <w:r w:rsidRPr="00DD0702">
        <w:rPr>
          <w:szCs w:val="22"/>
        </w:rPr>
        <w:t xml:space="preserve"> </w:t>
      </w:r>
    </w:p>
    <w:p w14:paraId="10D2ED87" w14:textId="5B2ECA3B" w:rsidR="00F310CF" w:rsidRPr="00DE2500" w:rsidRDefault="00F310CF" w:rsidP="00C9372D">
      <w:pPr>
        <w:pStyle w:val="ListParagraph"/>
        <w:numPr>
          <w:ilvl w:val="0"/>
          <w:numId w:val="6"/>
        </w:numPr>
        <w:rPr>
          <w:b/>
          <w:color w:val="002060"/>
          <w:sz w:val="24"/>
        </w:rPr>
      </w:pPr>
      <w:r w:rsidRPr="00DE2500">
        <w:rPr>
          <w:b/>
          <w:color w:val="002060"/>
          <w:sz w:val="24"/>
        </w:rPr>
        <w:t>REPORTING REQUIREMENTS</w:t>
      </w:r>
    </w:p>
    <w:p w14:paraId="06EF00B4" w14:textId="37DA6FF9" w:rsidR="00F310CF" w:rsidRDefault="00F310CF" w:rsidP="00B6084B">
      <w:pPr>
        <w:spacing w:line="276" w:lineRule="auto"/>
        <w:ind w:left="360"/>
        <w:rPr>
          <w:szCs w:val="22"/>
        </w:rPr>
      </w:pPr>
      <w:r w:rsidRPr="00DD0702">
        <w:rPr>
          <w:szCs w:val="22"/>
        </w:rPr>
        <w:t xml:space="preserve">The </w:t>
      </w:r>
      <w:r>
        <w:rPr>
          <w:szCs w:val="22"/>
        </w:rPr>
        <w:t>SUBRECIPIENT</w:t>
      </w:r>
      <w:r w:rsidRPr="00DD0702">
        <w:rPr>
          <w:szCs w:val="22"/>
        </w:rPr>
        <w:t xml:space="preserve"> shall complete and submit all reports, in such form and according to such schedule, as may be required by the PRDOH and/or the Government of Puerto Rico. The </w:t>
      </w:r>
      <w:r>
        <w:rPr>
          <w:szCs w:val="22"/>
        </w:rPr>
        <w:t>SUBRECIPIENT</w:t>
      </w:r>
      <w:r w:rsidRPr="00DD0702">
        <w:rPr>
          <w:szCs w:val="22"/>
        </w:rPr>
        <w:t xml:space="preserve"> shall cooperate with all the PRDOH and/or the Government of Puerto Rico efforts to comply with HUD requirements and regulations pertaining to reporting, including but not limited to </w:t>
      </w:r>
      <w:r>
        <w:rPr>
          <w:szCs w:val="22"/>
        </w:rPr>
        <w:t>2 C.F.R. § 200.328</w:t>
      </w:r>
      <w:r w:rsidR="00536CE5">
        <w:rPr>
          <w:szCs w:val="22"/>
        </w:rPr>
        <w:t xml:space="preserve"> </w:t>
      </w:r>
      <w:r w:rsidRPr="00DD0702">
        <w:rPr>
          <w:szCs w:val="22"/>
        </w:rPr>
        <w:t xml:space="preserve">and </w:t>
      </w:r>
      <w:r>
        <w:rPr>
          <w:szCs w:val="22"/>
        </w:rPr>
        <w:t xml:space="preserve">24 C.F.R. § </w:t>
      </w:r>
      <w:r w:rsidRPr="00DD0702">
        <w:rPr>
          <w:szCs w:val="22"/>
        </w:rPr>
        <w:t>570.507, when applicable.</w:t>
      </w:r>
    </w:p>
    <w:p w14:paraId="19FAB6C2" w14:textId="77777777" w:rsidR="00F310CF" w:rsidRDefault="00F310CF" w:rsidP="00F310CF">
      <w:pPr>
        <w:spacing w:line="276" w:lineRule="auto"/>
        <w:rPr>
          <w:szCs w:val="22"/>
        </w:rPr>
      </w:pPr>
    </w:p>
    <w:p w14:paraId="07F3C736" w14:textId="0BC2CDB7" w:rsidR="00F310CF" w:rsidRPr="00DE2500" w:rsidRDefault="00F310CF" w:rsidP="00C9372D">
      <w:pPr>
        <w:pStyle w:val="ListParagraph"/>
        <w:numPr>
          <w:ilvl w:val="0"/>
          <w:numId w:val="6"/>
        </w:numPr>
        <w:rPr>
          <w:b/>
          <w:color w:val="002060"/>
          <w:sz w:val="24"/>
        </w:rPr>
      </w:pPr>
      <w:r w:rsidRPr="00DE2500">
        <w:rPr>
          <w:b/>
          <w:color w:val="002060"/>
          <w:sz w:val="24"/>
        </w:rPr>
        <w:t>SMALL AND MINORITY FIRMS, WOMEN’S BUSINESS ENTERPRISES, AND LABOR SURPLUS</w:t>
      </w:r>
      <w:r w:rsidR="004306F5" w:rsidRPr="00DE2500">
        <w:rPr>
          <w:b/>
          <w:color w:val="002060"/>
          <w:sz w:val="24"/>
        </w:rPr>
        <w:t xml:space="preserve"> </w:t>
      </w:r>
      <w:r w:rsidRPr="00DE2500">
        <w:rPr>
          <w:b/>
          <w:color w:val="002060"/>
          <w:sz w:val="24"/>
        </w:rPr>
        <w:t>AREA</w:t>
      </w:r>
      <w:r w:rsidR="004306F5" w:rsidRPr="00DE2500">
        <w:rPr>
          <w:b/>
          <w:color w:val="002060"/>
          <w:sz w:val="24"/>
        </w:rPr>
        <w:t xml:space="preserve"> F</w:t>
      </w:r>
      <w:r w:rsidRPr="00DE2500">
        <w:rPr>
          <w:b/>
          <w:color w:val="002060"/>
          <w:sz w:val="24"/>
        </w:rPr>
        <w:t>IRMS</w:t>
      </w:r>
    </w:p>
    <w:p w14:paraId="2E2E1D23" w14:textId="77777777" w:rsidR="00F310CF" w:rsidRPr="00DD0702" w:rsidRDefault="00F310CF" w:rsidP="00B6084B">
      <w:pPr>
        <w:spacing w:line="276" w:lineRule="auto"/>
        <w:ind w:left="360"/>
        <w:rPr>
          <w:szCs w:val="22"/>
        </w:rPr>
      </w:pPr>
      <w:r w:rsidRPr="00DD0702">
        <w:rPr>
          <w:szCs w:val="22"/>
        </w:rPr>
        <w:t xml:space="preserve">The </w:t>
      </w:r>
      <w:r>
        <w:rPr>
          <w:szCs w:val="22"/>
        </w:rPr>
        <w:t xml:space="preserve">SUBRECIPIENT </w:t>
      </w:r>
      <w:r w:rsidRPr="00DD0702">
        <w:rPr>
          <w:szCs w:val="22"/>
        </w:rPr>
        <w:t>will take necessary affirmative steps to assure that minority firms, women’s business enterprises, and labor surplus area firms are used in subcontracting when possible. Steps include, but are not limited to:</w:t>
      </w:r>
    </w:p>
    <w:p w14:paraId="10167F71" w14:textId="73ED5C5A" w:rsidR="00F310CF" w:rsidRPr="00B6084B" w:rsidRDefault="00F310CF" w:rsidP="00164B87">
      <w:pPr>
        <w:pStyle w:val="ListParagraph"/>
        <w:numPr>
          <w:ilvl w:val="0"/>
          <w:numId w:val="5"/>
        </w:numPr>
        <w:spacing w:before="0" w:line="276" w:lineRule="auto"/>
        <w:ind w:left="1260" w:hanging="450"/>
        <w:contextualSpacing w:val="0"/>
        <w:rPr>
          <w:rFonts w:eastAsia="Times New Roman" w:cs="Times New Roman"/>
          <w:szCs w:val="22"/>
        </w:rPr>
      </w:pPr>
      <w:r w:rsidRPr="00B6084B">
        <w:rPr>
          <w:rFonts w:eastAsia="Times New Roman" w:cs="Times New Roman"/>
          <w:szCs w:val="22"/>
        </w:rPr>
        <w:t>Placing qualified small and minority businesses and women’s business enterprises on solicitation lists;</w:t>
      </w:r>
    </w:p>
    <w:p w14:paraId="4A23DD21" w14:textId="73FCCF58" w:rsidR="00F310CF" w:rsidRPr="00B6084B" w:rsidRDefault="00F310CF" w:rsidP="00164B87">
      <w:pPr>
        <w:pStyle w:val="ListParagraph"/>
        <w:numPr>
          <w:ilvl w:val="0"/>
          <w:numId w:val="5"/>
        </w:numPr>
        <w:spacing w:before="0" w:line="276" w:lineRule="auto"/>
        <w:ind w:left="1260" w:hanging="450"/>
        <w:contextualSpacing w:val="0"/>
        <w:rPr>
          <w:rFonts w:eastAsia="Times New Roman" w:cs="Times New Roman"/>
          <w:szCs w:val="22"/>
        </w:rPr>
      </w:pPr>
      <w:r w:rsidRPr="00B6084B">
        <w:rPr>
          <w:rFonts w:eastAsia="Times New Roman" w:cs="Times New Roman"/>
          <w:szCs w:val="22"/>
        </w:rPr>
        <w:t>Assuring that small and minority businesses, and women’s business enterprises are solicited whenever they are potential sources;</w:t>
      </w:r>
    </w:p>
    <w:p w14:paraId="5CE714FA" w14:textId="72019F6F" w:rsidR="00F310CF" w:rsidRPr="00B6084B" w:rsidRDefault="00F310CF" w:rsidP="00164B87">
      <w:pPr>
        <w:pStyle w:val="ListParagraph"/>
        <w:numPr>
          <w:ilvl w:val="0"/>
          <w:numId w:val="5"/>
        </w:numPr>
        <w:spacing w:before="0" w:line="276" w:lineRule="auto"/>
        <w:ind w:left="1260" w:hanging="450"/>
        <w:contextualSpacing w:val="0"/>
        <w:rPr>
          <w:rFonts w:eastAsia="Times New Roman" w:cs="Times New Roman"/>
          <w:szCs w:val="22"/>
        </w:rPr>
      </w:pPr>
      <w:r w:rsidRPr="00B6084B">
        <w:rPr>
          <w:rFonts w:eastAsia="Times New Roman" w:cs="Times New Roman"/>
          <w:szCs w:val="22"/>
        </w:rPr>
        <w:t>Dividing total requirements, when economically feasible, into smaller tasks or quantities to permit maximum participation by small and minority business, and women’s business enterprises;</w:t>
      </w:r>
    </w:p>
    <w:p w14:paraId="281C9A6E" w14:textId="585E3097" w:rsidR="00F310CF" w:rsidRPr="00B6084B" w:rsidRDefault="00F310CF" w:rsidP="00164B87">
      <w:pPr>
        <w:pStyle w:val="ListParagraph"/>
        <w:numPr>
          <w:ilvl w:val="0"/>
          <w:numId w:val="5"/>
        </w:numPr>
        <w:spacing w:before="0" w:line="276" w:lineRule="auto"/>
        <w:ind w:left="1260" w:hanging="450"/>
        <w:contextualSpacing w:val="0"/>
        <w:rPr>
          <w:rFonts w:eastAsia="Times New Roman" w:cs="Times New Roman"/>
          <w:szCs w:val="22"/>
        </w:rPr>
      </w:pPr>
      <w:r w:rsidRPr="00B6084B">
        <w:rPr>
          <w:rFonts w:eastAsia="Times New Roman" w:cs="Times New Roman"/>
          <w:szCs w:val="22"/>
        </w:rPr>
        <w:t>Establishing delivery schedules, where the requirement permits, which encourage participation by small and minority business, and women’s business enterprises; and</w:t>
      </w:r>
    </w:p>
    <w:p w14:paraId="6C5D3F1B" w14:textId="3974CA84" w:rsidR="00F310CF" w:rsidRPr="00B6084B" w:rsidRDefault="00F310CF" w:rsidP="00164B87">
      <w:pPr>
        <w:pStyle w:val="ListParagraph"/>
        <w:numPr>
          <w:ilvl w:val="0"/>
          <w:numId w:val="5"/>
        </w:numPr>
        <w:spacing w:before="0" w:line="276" w:lineRule="auto"/>
        <w:ind w:left="1260" w:hanging="450"/>
        <w:contextualSpacing w:val="0"/>
        <w:rPr>
          <w:rFonts w:eastAsia="Times New Roman" w:cs="Times New Roman"/>
          <w:szCs w:val="22"/>
        </w:rPr>
      </w:pPr>
      <w:r w:rsidRPr="00B6084B">
        <w:rPr>
          <w:rFonts w:eastAsia="Times New Roman" w:cs="Times New Roman"/>
          <w:szCs w:val="22"/>
        </w:rPr>
        <w:t>Using the services and assistance of the Small Business Administration, and the Minority Business Development Agency of the Department of Commerce.</w:t>
      </w:r>
    </w:p>
    <w:p w14:paraId="641F4AA9" w14:textId="3982102C" w:rsidR="00F310CF" w:rsidRPr="00DD0702" w:rsidRDefault="00F310CF" w:rsidP="00B6084B">
      <w:pPr>
        <w:spacing w:line="276" w:lineRule="auto"/>
        <w:ind w:left="360"/>
        <w:rPr>
          <w:szCs w:val="22"/>
        </w:rPr>
      </w:pPr>
      <w:r w:rsidRPr="00DD0702">
        <w:rPr>
          <w:szCs w:val="22"/>
        </w:rPr>
        <w:t xml:space="preserve">Additionally, for contracts of $10,000 or more, the </w:t>
      </w:r>
      <w:r>
        <w:rPr>
          <w:szCs w:val="22"/>
        </w:rPr>
        <w:t xml:space="preserve">SUBRECIPIENT </w:t>
      </w:r>
      <w:r w:rsidRPr="00DD0702">
        <w:rPr>
          <w:szCs w:val="22"/>
        </w:rPr>
        <w:t xml:space="preserve">shall file Form HUD 2516 (Contract and Subcontract Activity) with the PRDOH on a quarterly basis. </w:t>
      </w:r>
    </w:p>
    <w:p w14:paraId="1F8032D4" w14:textId="77777777" w:rsidR="00F310CF" w:rsidRPr="00DD0702" w:rsidRDefault="00F310CF" w:rsidP="00F310CF">
      <w:pPr>
        <w:spacing w:line="276" w:lineRule="auto"/>
        <w:rPr>
          <w:szCs w:val="22"/>
        </w:rPr>
      </w:pPr>
    </w:p>
    <w:p w14:paraId="142AA50B" w14:textId="4AAE863D" w:rsidR="00F310CF" w:rsidRPr="00DE2500" w:rsidRDefault="00F310CF" w:rsidP="00C9372D">
      <w:pPr>
        <w:pStyle w:val="ListParagraph"/>
        <w:numPr>
          <w:ilvl w:val="0"/>
          <w:numId w:val="6"/>
        </w:numPr>
        <w:rPr>
          <w:b/>
          <w:color w:val="002060"/>
          <w:sz w:val="24"/>
        </w:rPr>
      </w:pPr>
      <w:r w:rsidRPr="00DE2500">
        <w:rPr>
          <w:b/>
          <w:color w:val="002060"/>
          <w:sz w:val="24"/>
        </w:rPr>
        <w:t>RIGHTS TO INVENTIONS MADE UNDER A CONTRACT OR AGREEMENT</w:t>
      </w:r>
    </w:p>
    <w:p w14:paraId="430A490C" w14:textId="1D1EF7D4" w:rsidR="00F310CF" w:rsidRPr="00DD0702" w:rsidRDefault="00F310CF" w:rsidP="00B6084B">
      <w:pPr>
        <w:spacing w:line="276" w:lineRule="auto"/>
        <w:ind w:left="360"/>
        <w:rPr>
          <w:szCs w:val="22"/>
        </w:rPr>
      </w:pPr>
      <w:r w:rsidRPr="00DD0702">
        <w:rPr>
          <w:szCs w:val="22"/>
        </w:rPr>
        <w:t xml:space="preserve">Contracts or agreements for the performance of experimental, developmental, or research work shall provide for the rights of the Federal Government and the recipient in any resulting invention in accordance with 37 </w:t>
      </w:r>
      <w:r w:rsidR="001210C2">
        <w:rPr>
          <w:szCs w:val="22"/>
        </w:rPr>
        <w:t xml:space="preserve">C.F.R. Part </w:t>
      </w:r>
      <w:r w:rsidRPr="00DD0702">
        <w:rPr>
          <w:szCs w:val="22"/>
        </w:rPr>
        <w:t>401, “Rights to Inventions Made by Nonprofit Organizations and Small Business Firms Under Government Grants, Contracts and Cooperative Agreements”, and any implementing regulations issued by HUD.</w:t>
      </w:r>
    </w:p>
    <w:p w14:paraId="11828ED1" w14:textId="77777777" w:rsidR="00F310CF" w:rsidRPr="00DD0702" w:rsidRDefault="00F310CF" w:rsidP="00F310CF">
      <w:pPr>
        <w:spacing w:line="276" w:lineRule="auto"/>
        <w:rPr>
          <w:szCs w:val="22"/>
        </w:rPr>
      </w:pPr>
    </w:p>
    <w:p w14:paraId="58ADB121" w14:textId="0414B390" w:rsidR="00F310CF" w:rsidRPr="00DE2500" w:rsidRDefault="00F310CF" w:rsidP="00C9372D">
      <w:pPr>
        <w:pStyle w:val="ListParagraph"/>
        <w:numPr>
          <w:ilvl w:val="0"/>
          <w:numId w:val="6"/>
        </w:numPr>
        <w:rPr>
          <w:b/>
          <w:caps/>
          <w:color w:val="002060"/>
          <w:sz w:val="24"/>
        </w:rPr>
      </w:pPr>
      <w:r w:rsidRPr="00DE2500">
        <w:rPr>
          <w:b/>
          <w:caps/>
          <w:color w:val="002060"/>
          <w:sz w:val="24"/>
        </w:rPr>
        <w:t>DEBARMENT, SUSPENSION, AND INELIGIBILITY</w:t>
      </w:r>
    </w:p>
    <w:p w14:paraId="1A712A97" w14:textId="1ADB6B3E" w:rsidR="00F310CF" w:rsidRPr="00DD0702" w:rsidRDefault="00F310CF" w:rsidP="00B6084B">
      <w:pPr>
        <w:spacing w:line="276" w:lineRule="auto"/>
        <w:ind w:left="360" w:firstLine="32"/>
        <w:rPr>
          <w:szCs w:val="22"/>
        </w:rPr>
      </w:pPr>
      <w:r w:rsidRPr="00DD0702">
        <w:rPr>
          <w:szCs w:val="22"/>
        </w:rPr>
        <w:t xml:space="preserve">The </w:t>
      </w:r>
      <w:r>
        <w:rPr>
          <w:szCs w:val="22"/>
        </w:rPr>
        <w:t xml:space="preserve">SUBRECIPIENT </w:t>
      </w:r>
      <w:r w:rsidRPr="00DD0702">
        <w:rPr>
          <w:szCs w:val="22"/>
        </w:rPr>
        <w:t xml:space="preserve">represents and warrants that it and its subcontractors are not debarred or suspended or otherwise excluded from or ineligible for participation in Federal assistance programs subject to 2 </w:t>
      </w:r>
      <w:r w:rsidR="001210C2">
        <w:rPr>
          <w:szCs w:val="22"/>
        </w:rPr>
        <w:t xml:space="preserve">C.F.R. Part </w:t>
      </w:r>
      <w:r w:rsidRPr="00DD0702">
        <w:rPr>
          <w:szCs w:val="22"/>
        </w:rPr>
        <w:t>2424.</w:t>
      </w:r>
    </w:p>
    <w:p w14:paraId="027B900B" w14:textId="77777777" w:rsidR="00F310CF" w:rsidRPr="00DD0702" w:rsidRDefault="00F310CF" w:rsidP="00F310CF">
      <w:pPr>
        <w:spacing w:line="276" w:lineRule="auto"/>
        <w:rPr>
          <w:b/>
          <w:szCs w:val="22"/>
        </w:rPr>
      </w:pPr>
    </w:p>
    <w:p w14:paraId="5951976A" w14:textId="29394F77" w:rsidR="00F310CF" w:rsidRPr="00DE2500" w:rsidRDefault="00F310CF" w:rsidP="00C9372D">
      <w:pPr>
        <w:pStyle w:val="ListParagraph"/>
        <w:keepNext/>
        <w:numPr>
          <w:ilvl w:val="0"/>
          <w:numId w:val="6"/>
        </w:numPr>
        <w:rPr>
          <w:b/>
          <w:caps/>
          <w:color w:val="002060"/>
          <w:sz w:val="24"/>
        </w:rPr>
      </w:pPr>
      <w:r w:rsidRPr="00DE2500">
        <w:rPr>
          <w:b/>
          <w:caps/>
          <w:color w:val="002060"/>
          <w:sz w:val="24"/>
        </w:rPr>
        <w:lastRenderedPageBreak/>
        <w:t>CONFLICTS OF INTEREST</w:t>
      </w:r>
    </w:p>
    <w:p w14:paraId="2A2A97CD" w14:textId="77777777" w:rsidR="00F310CF" w:rsidRPr="00DD0702" w:rsidRDefault="00F310CF" w:rsidP="007415AE">
      <w:pPr>
        <w:keepNext/>
        <w:spacing w:line="276" w:lineRule="auto"/>
        <w:ind w:left="360"/>
        <w:rPr>
          <w:szCs w:val="22"/>
        </w:rPr>
      </w:pPr>
      <w:r w:rsidRPr="00DD0702">
        <w:rPr>
          <w:szCs w:val="22"/>
        </w:rPr>
        <w:t xml:space="preserve">The </w:t>
      </w:r>
      <w:r>
        <w:rPr>
          <w:szCs w:val="22"/>
        </w:rPr>
        <w:t xml:space="preserve">SUBRECIPIENT </w:t>
      </w:r>
      <w:r w:rsidRPr="00DD0702">
        <w:rPr>
          <w:szCs w:val="22"/>
        </w:rPr>
        <w:t xml:space="preserve">shall notify the PRDOH as soon as possible if this </w:t>
      </w:r>
      <w:r>
        <w:rPr>
          <w:szCs w:val="22"/>
        </w:rPr>
        <w:t>SRA</w:t>
      </w:r>
      <w:r w:rsidRPr="00DD0702">
        <w:rPr>
          <w:szCs w:val="22"/>
        </w:rPr>
        <w:t xml:space="preserve"> or any aspect related to the anticipated work under this </w:t>
      </w:r>
      <w:r>
        <w:rPr>
          <w:szCs w:val="22"/>
        </w:rPr>
        <w:t>SRA</w:t>
      </w:r>
      <w:r w:rsidRPr="00DD0702">
        <w:rPr>
          <w:szCs w:val="22"/>
        </w:rPr>
        <w:t xml:space="preserve"> raises an actual or potential conflict of interest (as defined </w:t>
      </w:r>
      <w:r>
        <w:rPr>
          <w:szCs w:val="22"/>
        </w:rPr>
        <w:t>2 C.F.R. § 200.318(c)</w:t>
      </w:r>
      <w:r w:rsidRPr="00DD0702">
        <w:rPr>
          <w:szCs w:val="22"/>
        </w:rPr>
        <w:t xml:space="preserve">, if applicable). The </w:t>
      </w:r>
      <w:r>
        <w:rPr>
          <w:szCs w:val="22"/>
        </w:rPr>
        <w:t xml:space="preserve">SUBRECIPIENT </w:t>
      </w:r>
      <w:r w:rsidRPr="00DD0702">
        <w:rPr>
          <w:szCs w:val="22"/>
        </w:rPr>
        <w:t xml:space="preserve">shall explain the actual or potential conflict in writing in sufficient detail so that the PRDOH is able to assess such actual or potential conflict. The </w:t>
      </w:r>
      <w:r>
        <w:rPr>
          <w:szCs w:val="22"/>
        </w:rPr>
        <w:t xml:space="preserve">SUBRECIPIENT </w:t>
      </w:r>
      <w:r w:rsidRPr="00DD0702">
        <w:rPr>
          <w:szCs w:val="22"/>
        </w:rPr>
        <w:t xml:space="preserve">shall provide the PRDOH any additional information necessary to fully assess and address such actual or potential conflict of interest. The </w:t>
      </w:r>
      <w:r>
        <w:rPr>
          <w:szCs w:val="22"/>
        </w:rPr>
        <w:t xml:space="preserve">SUBRECIPIENT </w:t>
      </w:r>
      <w:r w:rsidRPr="00DD0702">
        <w:rPr>
          <w:szCs w:val="22"/>
        </w:rPr>
        <w:t>shall accept any reasonable conflict mitigation strategy employed by the PRDOH, including but not limited to the use of an independent subcontractor(s) to perform the portion of work that gives rise to the actual or potential conflict.</w:t>
      </w:r>
    </w:p>
    <w:p w14:paraId="3F0E593B" w14:textId="77777777" w:rsidR="00F310CF" w:rsidRPr="00DD0702" w:rsidRDefault="00F310CF" w:rsidP="00F310CF">
      <w:pPr>
        <w:spacing w:line="276" w:lineRule="auto"/>
        <w:rPr>
          <w:szCs w:val="22"/>
        </w:rPr>
      </w:pPr>
    </w:p>
    <w:p w14:paraId="24820A65" w14:textId="16AA4BE5" w:rsidR="00F310CF" w:rsidRPr="00DE2500" w:rsidRDefault="00F310CF" w:rsidP="00C9372D">
      <w:pPr>
        <w:pStyle w:val="ListParagraph"/>
        <w:numPr>
          <w:ilvl w:val="0"/>
          <w:numId w:val="6"/>
        </w:numPr>
        <w:rPr>
          <w:b/>
          <w:caps/>
          <w:color w:val="002060"/>
          <w:sz w:val="24"/>
        </w:rPr>
      </w:pPr>
      <w:r w:rsidRPr="00DE2500">
        <w:rPr>
          <w:b/>
          <w:caps/>
          <w:color w:val="002060"/>
          <w:sz w:val="24"/>
        </w:rPr>
        <w:t>SUBCONTRACTING</w:t>
      </w:r>
    </w:p>
    <w:p w14:paraId="2BD595FD" w14:textId="77777777" w:rsidR="00F310CF" w:rsidRPr="00DD0702" w:rsidRDefault="00F310CF" w:rsidP="00812203">
      <w:pPr>
        <w:spacing w:line="276" w:lineRule="auto"/>
        <w:ind w:left="360"/>
        <w:rPr>
          <w:szCs w:val="22"/>
        </w:rPr>
      </w:pPr>
      <w:r w:rsidRPr="00DD0702">
        <w:rPr>
          <w:szCs w:val="22"/>
        </w:rPr>
        <w:t xml:space="preserve">When subcontracting, the </w:t>
      </w:r>
      <w:r>
        <w:rPr>
          <w:szCs w:val="22"/>
        </w:rPr>
        <w:t xml:space="preserve">SUBRECIPIENT </w:t>
      </w:r>
      <w:r w:rsidRPr="00DD0702">
        <w:rPr>
          <w:szCs w:val="22"/>
        </w:rPr>
        <w:t>shall solicit for and contract with such subcontractors in a manner providing for fair competition. Some of the situations considered to be restrictive of competition include, but are not limited to:</w:t>
      </w:r>
    </w:p>
    <w:p w14:paraId="274FDD25" w14:textId="52A7C10D" w:rsidR="00F310CF" w:rsidRPr="00812203" w:rsidRDefault="00F310CF" w:rsidP="00164B87">
      <w:pPr>
        <w:pStyle w:val="ListParagraph"/>
        <w:numPr>
          <w:ilvl w:val="0"/>
          <w:numId w:val="7"/>
        </w:numPr>
        <w:spacing w:before="0" w:line="276" w:lineRule="auto"/>
        <w:contextualSpacing w:val="0"/>
        <w:rPr>
          <w:rFonts w:eastAsia="Times New Roman" w:cs="Times New Roman"/>
          <w:szCs w:val="22"/>
        </w:rPr>
      </w:pPr>
      <w:r w:rsidRPr="00812203">
        <w:rPr>
          <w:rFonts w:eastAsia="Times New Roman" w:cs="Times New Roman"/>
          <w:szCs w:val="22"/>
        </w:rPr>
        <w:t>Placing unreasonable requirements on firms in order for them to qualify to</w:t>
      </w:r>
      <w:r w:rsidR="00812203">
        <w:rPr>
          <w:rFonts w:eastAsia="Times New Roman" w:cs="Times New Roman"/>
          <w:szCs w:val="22"/>
        </w:rPr>
        <w:t xml:space="preserve"> </w:t>
      </w:r>
      <w:r w:rsidRPr="00812203">
        <w:rPr>
          <w:rFonts w:eastAsia="Times New Roman" w:cs="Times New Roman"/>
          <w:szCs w:val="22"/>
        </w:rPr>
        <w:t>do business;</w:t>
      </w:r>
    </w:p>
    <w:p w14:paraId="3DE38BAA" w14:textId="77777777" w:rsidR="00F310CF" w:rsidRPr="00812203" w:rsidRDefault="00F310CF" w:rsidP="00164B87">
      <w:pPr>
        <w:pStyle w:val="ListParagraph"/>
        <w:numPr>
          <w:ilvl w:val="0"/>
          <w:numId w:val="7"/>
        </w:numPr>
        <w:spacing w:before="0" w:line="276" w:lineRule="auto"/>
        <w:contextualSpacing w:val="0"/>
        <w:rPr>
          <w:rFonts w:eastAsia="Times New Roman" w:cs="Times New Roman"/>
          <w:szCs w:val="22"/>
        </w:rPr>
      </w:pPr>
      <w:r w:rsidRPr="00812203">
        <w:rPr>
          <w:rFonts w:eastAsia="Times New Roman" w:cs="Times New Roman"/>
          <w:szCs w:val="22"/>
        </w:rPr>
        <w:t>Requiring unnecessary experience and excessive bonding;</w:t>
      </w:r>
    </w:p>
    <w:p w14:paraId="71E871EA" w14:textId="7172B7FB" w:rsidR="00F310CF" w:rsidRPr="00812203" w:rsidRDefault="00F310CF" w:rsidP="00164B87">
      <w:pPr>
        <w:pStyle w:val="ListParagraph"/>
        <w:numPr>
          <w:ilvl w:val="0"/>
          <w:numId w:val="7"/>
        </w:numPr>
        <w:spacing w:before="0" w:line="276" w:lineRule="auto"/>
        <w:contextualSpacing w:val="0"/>
        <w:rPr>
          <w:rFonts w:eastAsia="Times New Roman" w:cs="Times New Roman"/>
          <w:szCs w:val="22"/>
        </w:rPr>
      </w:pPr>
      <w:r w:rsidRPr="00812203">
        <w:rPr>
          <w:rFonts w:eastAsia="Times New Roman" w:cs="Times New Roman"/>
          <w:szCs w:val="22"/>
        </w:rPr>
        <w:t>Noncompetitive pricing practices between firms or between affiliated</w:t>
      </w:r>
      <w:r w:rsidR="00812203">
        <w:rPr>
          <w:rFonts w:eastAsia="Times New Roman" w:cs="Times New Roman"/>
          <w:szCs w:val="22"/>
        </w:rPr>
        <w:t xml:space="preserve"> </w:t>
      </w:r>
      <w:r w:rsidRPr="00812203">
        <w:rPr>
          <w:rFonts w:eastAsia="Times New Roman" w:cs="Times New Roman"/>
          <w:szCs w:val="22"/>
        </w:rPr>
        <w:t xml:space="preserve">Companies; </w:t>
      </w:r>
    </w:p>
    <w:p w14:paraId="7D672553" w14:textId="77777777" w:rsidR="00F310CF" w:rsidRPr="00812203" w:rsidRDefault="00F310CF" w:rsidP="00164B87">
      <w:pPr>
        <w:pStyle w:val="ListParagraph"/>
        <w:numPr>
          <w:ilvl w:val="0"/>
          <w:numId w:val="7"/>
        </w:numPr>
        <w:spacing w:before="0" w:line="276" w:lineRule="auto"/>
        <w:contextualSpacing w:val="0"/>
        <w:rPr>
          <w:rFonts w:eastAsia="Times New Roman" w:cs="Times New Roman"/>
          <w:szCs w:val="22"/>
        </w:rPr>
      </w:pPr>
      <w:r w:rsidRPr="00812203">
        <w:rPr>
          <w:rFonts w:eastAsia="Times New Roman" w:cs="Times New Roman"/>
          <w:szCs w:val="22"/>
        </w:rPr>
        <w:t>Noncompetitive awards to consultants that are on retainer contracts,</w:t>
      </w:r>
    </w:p>
    <w:p w14:paraId="790FE326" w14:textId="77777777" w:rsidR="00F310CF" w:rsidRPr="00812203" w:rsidRDefault="00F310CF" w:rsidP="00164B87">
      <w:pPr>
        <w:pStyle w:val="ListParagraph"/>
        <w:numPr>
          <w:ilvl w:val="0"/>
          <w:numId w:val="7"/>
        </w:numPr>
        <w:spacing w:before="0" w:line="276" w:lineRule="auto"/>
        <w:contextualSpacing w:val="0"/>
        <w:rPr>
          <w:rFonts w:eastAsia="Times New Roman" w:cs="Times New Roman"/>
          <w:szCs w:val="22"/>
        </w:rPr>
      </w:pPr>
      <w:r w:rsidRPr="00812203">
        <w:rPr>
          <w:rFonts w:eastAsia="Times New Roman" w:cs="Times New Roman"/>
          <w:szCs w:val="22"/>
        </w:rPr>
        <w:t>Organizational conflicts of interest;</w:t>
      </w:r>
    </w:p>
    <w:p w14:paraId="5AFD8914" w14:textId="23917B15" w:rsidR="00F310CF" w:rsidRPr="00812203" w:rsidRDefault="00F310CF" w:rsidP="00164B87">
      <w:pPr>
        <w:pStyle w:val="ListParagraph"/>
        <w:numPr>
          <w:ilvl w:val="0"/>
          <w:numId w:val="7"/>
        </w:numPr>
        <w:spacing w:before="0" w:line="276" w:lineRule="auto"/>
        <w:contextualSpacing w:val="0"/>
        <w:rPr>
          <w:rFonts w:eastAsia="Times New Roman" w:cs="Times New Roman"/>
          <w:szCs w:val="22"/>
        </w:rPr>
      </w:pPr>
      <w:r w:rsidRPr="00812203">
        <w:rPr>
          <w:rFonts w:eastAsia="Times New Roman" w:cs="Times New Roman"/>
          <w:szCs w:val="22"/>
        </w:rPr>
        <w:t>Specifying only a brand name product instead of allowing an equal</w:t>
      </w:r>
      <w:r w:rsidR="00812203">
        <w:rPr>
          <w:rFonts w:eastAsia="Times New Roman" w:cs="Times New Roman"/>
          <w:szCs w:val="22"/>
        </w:rPr>
        <w:t xml:space="preserve"> </w:t>
      </w:r>
      <w:r w:rsidRPr="00812203">
        <w:rPr>
          <w:rFonts w:eastAsia="Times New Roman" w:cs="Times New Roman"/>
          <w:szCs w:val="22"/>
        </w:rPr>
        <w:t>product to be offered and describing the performance of other relevant</w:t>
      </w:r>
      <w:r w:rsidR="00812203">
        <w:rPr>
          <w:rFonts w:eastAsia="Times New Roman" w:cs="Times New Roman"/>
          <w:szCs w:val="22"/>
        </w:rPr>
        <w:t xml:space="preserve"> </w:t>
      </w:r>
      <w:r w:rsidRPr="00812203">
        <w:rPr>
          <w:rFonts w:eastAsia="Times New Roman" w:cs="Times New Roman"/>
          <w:szCs w:val="22"/>
        </w:rPr>
        <w:t>requirements of the procurement; and</w:t>
      </w:r>
    </w:p>
    <w:p w14:paraId="23324178" w14:textId="27AD2488" w:rsidR="00F310CF" w:rsidRPr="00B17343" w:rsidRDefault="00F310CF" w:rsidP="00164B87">
      <w:pPr>
        <w:pStyle w:val="ListParagraph"/>
        <w:numPr>
          <w:ilvl w:val="0"/>
          <w:numId w:val="7"/>
        </w:numPr>
        <w:spacing w:before="0" w:line="276" w:lineRule="auto"/>
        <w:contextualSpacing w:val="0"/>
        <w:rPr>
          <w:szCs w:val="22"/>
        </w:rPr>
      </w:pPr>
      <w:r w:rsidRPr="00812203">
        <w:rPr>
          <w:rFonts w:eastAsia="Times New Roman" w:cs="Times New Roman"/>
          <w:szCs w:val="22"/>
        </w:rPr>
        <w:t>Any arbitrary action in the procurement process.</w:t>
      </w:r>
    </w:p>
    <w:p w14:paraId="42DCCF75" w14:textId="538FA0D4" w:rsidR="00F310CF" w:rsidRPr="00DD0702" w:rsidRDefault="00F310CF" w:rsidP="00B17343">
      <w:pPr>
        <w:spacing w:line="276" w:lineRule="auto"/>
        <w:ind w:left="328"/>
        <w:rPr>
          <w:szCs w:val="22"/>
        </w:rPr>
      </w:pPr>
      <w:r w:rsidRPr="00DD0702">
        <w:rPr>
          <w:szCs w:val="22"/>
        </w:rPr>
        <w:t xml:space="preserve">The </w:t>
      </w:r>
      <w:r>
        <w:rPr>
          <w:szCs w:val="22"/>
        </w:rPr>
        <w:t xml:space="preserve">SUBRECIPIENT </w:t>
      </w:r>
      <w:r w:rsidRPr="00DD0702">
        <w:rPr>
          <w:szCs w:val="22"/>
        </w:rPr>
        <w:t xml:space="preserve">represents to the PRDOH that all work shall be performed by personnel experienced in the appropriate and applicable profession and areas of expertise, taking into account the nature of the work to be performed under this </w:t>
      </w:r>
      <w:r>
        <w:rPr>
          <w:szCs w:val="22"/>
        </w:rPr>
        <w:t>SRA</w:t>
      </w:r>
      <w:r w:rsidRPr="00DD0702">
        <w:rPr>
          <w:szCs w:val="22"/>
        </w:rPr>
        <w:t>.</w:t>
      </w:r>
    </w:p>
    <w:p w14:paraId="2C0F81CA" w14:textId="77777777" w:rsidR="00F310CF" w:rsidRPr="00DD0702" w:rsidRDefault="00F310CF" w:rsidP="00812203">
      <w:pPr>
        <w:spacing w:line="276" w:lineRule="auto"/>
        <w:ind w:left="328"/>
        <w:rPr>
          <w:szCs w:val="22"/>
        </w:rPr>
      </w:pPr>
      <w:r w:rsidRPr="00DD0702">
        <w:rPr>
          <w:szCs w:val="22"/>
        </w:rPr>
        <w:t xml:space="preserve">The </w:t>
      </w:r>
      <w:r>
        <w:rPr>
          <w:szCs w:val="22"/>
        </w:rPr>
        <w:t xml:space="preserve">SUBRECIPIENT </w:t>
      </w:r>
      <w:r w:rsidRPr="00DD0702">
        <w:rPr>
          <w:szCs w:val="22"/>
        </w:rPr>
        <w:t>will include these HUD General Provisions in every subcontract issued by it, so that such provisions will be binding upon each of its subcontractors as well as the requirement to flow down such terms to all lower-tiered subcontractors.</w:t>
      </w:r>
    </w:p>
    <w:p w14:paraId="69F2E464" w14:textId="77777777" w:rsidR="00F310CF" w:rsidRPr="00DD0702" w:rsidRDefault="00F310CF" w:rsidP="00F310CF">
      <w:pPr>
        <w:spacing w:line="276" w:lineRule="auto"/>
        <w:rPr>
          <w:szCs w:val="22"/>
        </w:rPr>
      </w:pPr>
    </w:p>
    <w:p w14:paraId="2630D182" w14:textId="1E2E447E" w:rsidR="00F310CF" w:rsidRPr="00DE2500" w:rsidRDefault="00F310CF" w:rsidP="00C9372D">
      <w:pPr>
        <w:pStyle w:val="ListParagraph"/>
        <w:numPr>
          <w:ilvl w:val="0"/>
          <w:numId w:val="6"/>
        </w:numPr>
        <w:rPr>
          <w:b/>
          <w:caps/>
          <w:color w:val="002060"/>
          <w:sz w:val="24"/>
        </w:rPr>
      </w:pPr>
      <w:r w:rsidRPr="00DE2500">
        <w:rPr>
          <w:b/>
          <w:caps/>
          <w:color w:val="002060"/>
          <w:sz w:val="24"/>
        </w:rPr>
        <w:t>ASSIGNABILITY</w:t>
      </w:r>
    </w:p>
    <w:p w14:paraId="39E22166" w14:textId="4819D269" w:rsidR="00F310CF" w:rsidRPr="00DD0702" w:rsidRDefault="00F310CF" w:rsidP="00812203">
      <w:pPr>
        <w:spacing w:line="276" w:lineRule="auto"/>
        <w:ind w:left="360" w:firstLine="32"/>
        <w:rPr>
          <w:szCs w:val="22"/>
        </w:rPr>
      </w:pPr>
      <w:r w:rsidRPr="00DD0702">
        <w:rPr>
          <w:szCs w:val="22"/>
        </w:rPr>
        <w:t xml:space="preserve">The </w:t>
      </w:r>
      <w:r>
        <w:rPr>
          <w:szCs w:val="22"/>
        </w:rPr>
        <w:t xml:space="preserve">SUBRECIPIENT </w:t>
      </w:r>
      <w:r w:rsidRPr="00DD0702">
        <w:rPr>
          <w:szCs w:val="22"/>
        </w:rPr>
        <w:t xml:space="preserve">shall not assign any interest in this </w:t>
      </w:r>
      <w:r w:rsidR="00E8097A">
        <w:rPr>
          <w:szCs w:val="22"/>
        </w:rPr>
        <w:t>SRA</w:t>
      </w:r>
      <w:r w:rsidR="00E8097A" w:rsidRPr="00DD0702">
        <w:rPr>
          <w:szCs w:val="22"/>
        </w:rPr>
        <w:t xml:space="preserve"> </w:t>
      </w:r>
      <w:r w:rsidRPr="00DD0702">
        <w:rPr>
          <w:szCs w:val="22"/>
        </w:rPr>
        <w:t>and shall not transfer any interest in the same (whether by assignment or novation) without prior written approval of the PRDOH.</w:t>
      </w:r>
    </w:p>
    <w:p w14:paraId="3328103C" w14:textId="77777777" w:rsidR="00F310CF" w:rsidRPr="00DD0702" w:rsidRDefault="00F310CF" w:rsidP="00F310CF">
      <w:pPr>
        <w:spacing w:line="276" w:lineRule="auto"/>
        <w:rPr>
          <w:szCs w:val="22"/>
        </w:rPr>
      </w:pPr>
    </w:p>
    <w:p w14:paraId="06BBA78A" w14:textId="40B879EF" w:rsidR="00F310CF" w:rsidRPr="00DE2500" w:rsidRDefault="00F310CF" w:rsidP="00C9372D">
      <w:pPr>
        <w:pStyle w:val="ListParagraph"/>
        <w:numPr>
          <w:ilvl w:val="0"/>
          <w:numId w:val="6"/>
        </w:numPr>
        <w:rPr>
          <w:b/>
          <w:caps/>
          <w:color w:val="002060"/>
          <w:sz w:val="24"/>
        </w:rPr>
      </w:pPr>
      <w:r w:rsidRPr="00DE2500">
        <w:rPr>
          <w:b/>
          <w:caps/>
          <w:color w:val="002060"/>
          <w:sz w:val="24"/>
        </w:rPr>
        <w:t xml:space="preserve">COPELAND “ANTI-KICKBACK” ACT </w:t>
      </w:r>
    </w:p>
    <w:p w14:paraId="68170890" w14:textId="77777777" w:rsidR="00F310CF" w:rsidRPr="00B6084B" w:rsidRDefault="00F310CF" w:rsidP="00B6084B">
      <w:pPr>
        <w:pStyle w:val="ListParagraph"/>
        <w:ind w:left="360"/>
        <w:rPr>
          <w:b/>
          <w:color w:val="002060"/>
          <w:szCs w:val="22"/>
        </w:rPr>
      </w:pPr>
      <w:r w:rsidRPr="00B6084B">
        <w:rPr>
          <w:b/>
          <w:color w:val="002060"/>
          <w:szCs w:val="22"/>
        </w:rPr>
        <w:t>(Applicable to all construction or repair contracts)</w:t>
      </w:r>
    </w:p>
    <w:p w14:paraId="56B06C52" w14:textId="21A9E77B" w:rsidR="00F310CF" w:rsidRPr="00DD0702" w:rsidRDefault="00F310CF" w:rsidP="00812203">
      <w:pPr>
        <w:spacing w:line="276" w:lineRule="auto"/>
        <w:ind w:left="360"/>
        <w:rPr>
          <w:szCs w:val="22"/>
        </w:rPr>
      </w:pPr>
      <w:r w:rsidRPr="00DD0702">
        <w:rPr>
          <w:szCs w:val="22"/>
        </w:rPr>
        <w:t xml:space="preserve">Salaries of personnel performing work under this </w:t>
      </w:r>
      <w:r>
        <w:rPr>
          <w:szCs w:val="22"/>
        </w:rPr>
        <w:t>SRA</w:t>
      </w:r>
      <w:r w:rsidRPr="00DD0702">
        <w:rPr>
          <w:szCs w:val="22"/>
        </w:rPr>
        <w:t xml:space="preserve"> shall be paid unconditionally and not less often than once a month without payroll deduction or rebate on any account except only such payroll deductions as are mandatory by law or permitted by the applicable regulations issued by the Secretary of Labor pursuant to the Copeland “Anti-Kickback Act” of June 13, 1934 (48 Stat. 948; 62 Stat. 740; 63 Stat. 108; Title 18 </w:t>
      </w:r>
      <w:r w:rsidRPr="00DD0702">
        <w:rPr>
          <w:szCs w:val="22"/>
        </w:rPr>
        <w:lastRenderedPageBreak/>
        <w:t xml:space="preserve">U.S.C. § 874; and Title 40 U.S.C. § 276c). The </w:t>
      </w:r>
      <w:r>
        <w:rPr>
          <w:szCs w:val="22"/>
        </w:rPr>
        <w:t xml:space="preserve">SUBRECIPIENT </w:t>
      </w:r>
      <w:r w:rsidRPr="00DD0702">
        <w:rPr>
          <w:szCs w:val="22"/>
        </w:rPr>
        <w:t xml:space="preserve">shall comply with all applicable “Anti-Kickback” regulations and shall insert appropriate provisions in all subcontracts covering work under this </w:t>
      </w:r>
      <w:r w:rsidR="00E8097A" w:rsidRPr="00E8097A">
        <w:rPr>
          <w:szCs w:val="22"/>
        </w:rPr>
        <w:t>SRA</w:t>
      </w:r>
      <w:r w:rsidRPr="00DD0702">
        <w:rPr>
          <w:szCs w:val="22"/>
        </w:rPr>
        <w:t xml:space="preserve"> to ensure compliance by subcontractors with such regulations, and shall be responsible for the submission of affidavits required of subcontractors thereunder except as the Secretary of Labor may specifically provide for variations of or exemptions from the requirements thereof.</w:t>
      </w:r>
    </w:p>
    <w:p w14:paraId="4938658C" w14:textId="77777777" w:rsidR="00F310CF" w:rsidRPr="00DD0702" w:rsidRDefault="00F310CF" w:rsidP="00F310CF">
      <w:pPr>
        <w:spacing w:line="276" w:lineRule="auto"/>
        <w:rPr>
          <w:szCs w:val="22"/>
        </w:rPr>
      </w:pPr>
    </w:p>
    <w:p w14:paraId="139C8AF2" w14:textId="002A982D" w:rsidR="00F310CF" w:rsidRPr="00DE2500" w:rsidRDefault="00F310CF" w:rsidP="00C9372D">
      <w:pPr>
        <w:pStyle w:val="ListParagraph"/>
        <w:numPr>
          <w:ilvl w:val="0"/>
          <w:numId w:val="6"/>
        </w:numPr>
        <w:rPr>
          <w:b/>
          <w:caps/>
          <w:color w:val="002060"/>
          <w:sz w:val="24"/>
        </w:rPr>
      </w:pPr>
      <w:r w:rsidRPr="00DE2500">
        <w:rPr>
          <w:b/>
          <w:caps/>
          <w:color w:val="002060"/>
          <w:sz w:val="24"/>
        </w:rPr>
        <w:t xml:space="preserve">CONTRACT WORK HOURS AND SAFETY STANDARDS ACT </w:t>
      </w:r>
    </w:p>
    <w:p w14:paraId="778B2CA5" w14:textId="77777777" w:rsidR="00F310CF" w:rsidRPr="00B6084B" w:rsidRDefault="00F310CF" w:rsidP="00B6084B">
      <w:pPr>
        <w:pStyle w:val="ListParagraph"/>
        <w:ind w:left="360"/>
        <w:rPr>
          <w:b/>
          <w:color w:val="002060"/>
          <w:szCs w:val="22"/>
        </w:rPr>
      </w:pPr>
      <w:r w:rsidRPr="00B6084B">
        <w:rPr>
          <w:b/>
          <w:color w:val="002060"/>
          <w:szCs w:val="22"/>
        </w:rPr>
        <w:t>(Applicable to construction contracts exceeding $2,000 and contracts exceeding $2,500 that involve the employment of mechanics or laborers.)</w:t>
      </w:r>
    </w:p>
    <w:p w14:paraId="7E169E5D" w14:textId="0246E963" w:rsidR="00F310CF" w:rsidRPr="00DD0702" w:rsidRDefault="00F310CF" w:rsidP="00164B87">
      <w:pPr>
        <w:spacing w:line="276" w:lineRule="auto"/>
        <w:ind w:left="360"/>
        <w:rPr>
          <w:szCs w:val="22"/>
        </w:rPr>
      </w:pPr>
      <w:r w:rsidRPr="00DD0702">
        <w:rPr>
          <w:szCs w:val="22"/>
        </w:rPr>
        <w:t xml:space="preserve">The </w:t>
      </w:r>
      <w:r>
        <w:rPr>
          <w:szCs w:val="22"/>
        </w:rPr>
        <w:t xml:space="preserve">SUBRECIPIENT </w:t>
      </w:r>
      <w:r w:rsidRPr="00DD0702">
        <w:rPr>
          <w:szCs w:val="22"/>
        </w:rPr>
        <w:t>shall comply with Sections 103 and 107 of the Contract Work Hours and Safety Standards Act (40 U.S.C. §</w:t>
      </w:r>
      <w:r w:rsidR="001210C2" w:rsidRPr="00DD0702">
        <w:rPr>
          <w:szCs w:val="22"/>
        </w:rPr>
        <w:t>§</w:t>
      </w:r>
      <w:r w:rsidR="001210C2">
        <w:rPr>
          <w:szCs w:val="22"/>
        </w:rPr>
        <w:t xml:space="preserve"> 3702-3704</w:t>
      </w:r>
      <w:r w:rsidRPr="00DD0702">
        <w:rPr>
          <w:szCs w:val="22"/>
        </w:rPr>
        <w:t xml:space="preserve">) as supplemented by Department of Labor regulations (29 </w:t>
      </w:r>
      <w:r w:rsidR="001210C2">
        <w:rPr>
          <w:szCs w:val="22"/>
        </w:rPr>
        <w:t xml:space="preserve">C.F.R. Part </w:t>
      </w:r>
      <w:r w:rsidRPr="00DD0702">
        <w:rPr>
          <w:szCs w:val="22"/>
        </w:rPr>
        <w:t>5).</w:t>
      </w:r>
    </w:p>
    <w:p w14:paraId="44C63E89" w14:textId="77777777" w:rsidR="00F310CF" w:rsidRPr="00DD0702" w:rsidRDefault="00F310CF" w:rsidP="00812203">
      <w:pPr>
        <w:spacing w:line="276" w:lineRule="auto"/>
        <w:ind w:left="360"/>
        <w:rPr>
          <w:szCs w:val="22"/>
        </w:rPr>
      </w:pPr>
      <w:r w:rsidRPr="00DD0702">
        <w:rPr>
          <w:szCs w:val="22"/>
        </w:rPr>
        <w:t xml:space="preserve">All laborers and mechanics employed by </w:t>
      </w:r>
      <w:r>
        <w:rPr>
          <w:szCs w:val="22"/>
        </w:rPr>
        <w:t>SUBRECIPIENTS</w:t>
      </w:r>
      <w:r w:rsidRPr="00DD0702">
        <w:rPr>
          <w:szCs w:val="22"/>
        </w:rPr>
        <w:t xml:space="preserve"> or subcontractors shall receive overtime compensation in accordance with and subject to the provisions of the Contract Work Hours and Safety Standards Act, and the </w:t>
      </w:r>
      <w:r>
        <w:rPr>
          <w:szCs w:val="22"/>
        </w:rPr>
        <w:t>SUBRECIPIENTS</w:t>
      </w:r>
      <w:r w:rsidRPr="00DD0702">
        <w:rPr>
          <w:szCs w:val="22"/>
        </w:rPr>
        <w:t xml:space="preserve"> and subcontractors shall comply with all regulations issued pursuant to that act and with other applicable Federal laws and regulations pertaining to labor standards.</w:t>
      </w:r>
    </w:p>
    <w:p w14:paraId="0459E537" w14:textId="77777777" w:rsidR="00F310CF" w:rsidRPr="00DD0702" w:rsidRDefault="00F310CF" w:rsidP="00F310CF">
      <w:pPr>
        <w:spacing w:line="276" w:lineRule="auto"/>
        <w:rPr>
          <w:szCs w:val="22"/>
        </w:rPr>
      </w:pPr>
    </w:p>
    <w:p w14:paraId="07BB217C" w14:textId="6B0DE41A" w:rsidR="00F310CF" w:rsidRPr="00DE2500" w:rsidRDefault="00F310CF" w:rsidP="00C9372D">
      <w:pPr>
        <w:pStyle w:val="ListParagraph"/>
        <w:numPr>
          <w:ilvl w:val="0"/>
          <w:numId w:val="6"/>
        </w:numPr>
        <w:rPr>
          <w:b/>
          <w:caps/>
          <w:color w:val="002060"/>
          <w:sz w:val="24"/>
        </w:rPr>
      </w:pPr>
      <w:r w:rsidRPr="00DE2500">
        <w:rPr>
          <w:b/>
          <w:caps/>
          <w:color w:val="002060"/>
          <w:sz w:val="24"/>
        </w:rPr>
        <w:t>DAVIS-BACON ACT</w:t>
      </w:r>
    </w:p>
    <w:p w14:paraId="310055DC" w14:textId="77777777" w:rsidR="00F310CF" w:rsidRPr="00B6084B" w:rsidRDefault="00F310CF" w:rsidP="00B6084B">
      <w:pPr>
        <w:pStyle w:val="ListParagraph"/>
        <w:ind w:left="360"/>
        <w:rPr>
          <w:b/>
          <w:color w:val="002060"/>
          <w:szCs w:val="22"/>
        </w:rPr>
      </w:pPr>
      <w:r w:rsidRPr="00B6084B">
        <w:rPr>
          <w:b/>
          <w:color w:val="002060"/>
          <w:szCs w:val="22"/>
        </w:rPr>
        <w:t>(Applicable to construction contracts exceeding $2,000 when required by Federal program legislation.)</w:t>
      </w:r>
    </w:p>
    <w:p w14:paraId="674F3D3F" w14:textId="630A830B" w:rsidR="00F310CF" w:rsidRPr="00DD0702" w:rsidRDefault="00F310CF" w:rsidP="00164B87">
      <w:pPr>
        <w:spacing w:line="276" w:lineRule="auto"/>
        <w:ind w:left="360"/>
        <w:rPr>
          <w:szCs w:val="22"/>
        </w:rPr>
      </w:pPr>
      <w:r w:rsidRPr="00DD0702">
        <w:rPr>
          <w:szCs w:val="22"/>
        </w:rPr>
        <w:t xml:space="preserve">The </w:t>
      </w:r>
      <w:r>
        <w:rPr>
          <w:szCs w:val="22"/>
        </w:rPr>
        <w:t xml:space="preserve">SUBRECIPIENT </w:t>
      </w:r>
      <w:r w:rsidRPr="00DD0702">
        <w:rPr>
          <w:szCs w:val="22"/>
        </w:rPr>
        <w:t xml:space="preserve">shall comply with the Davis Bacon Act (40 U.S.C. § </w:t>
      </w:r>
      <w:r w:rsidR="001210C2" w:rsidRPr="00BE21FD">
        <w:t>3141</w:t>
      </w:r>
      <w:r w:rsidR="001210C2" w:rsidRPr="00BE21FD">
        <w:rPr>
          <w:i/>
          <w:iCs/>
        </w:rPr>
        <w:t>, et seq</w:t>
      </w:r>
      <w:r w:rsidRPr="00DD0702">
        <w:rPr>
          <w:szCs w:val="22"/>
        </w:rPr>
        <w:t xml:space="preserve">) as supplemented by Department of Labor regulations (29 </w:t>
      </w:r>
      <w:r w:rsidR="001210C2">
        <w:rPr>
          <w:szCs w:val="22"/>
        </w:rPr>
        <w:t xml:space="preserve">C.F.R. Part </w:t>
      </w:r>
      <w:r w:rsidRPr="00DD0702">
        <w:rPr>
          <w:szCs w:val="22"/>
        </w:rPr>
        <w:t>5).</w:t>
      </w:r>
    </w:p>
    <w:p w14:paraId="66404168" w14:textId="3C193FCD" w:rsidR="00F310CF" w:rsidRPr="00DD0702" w:rsidRDefault="00F310CF" w:rsidP="00164B87">
      <w:pPr>
        <w:spacing w:line="276" w:lineRule="auto"/>
        <w:ind w:left="360"/>
        <w:rPr>
          <w:szCs w:val="22"/>
        </w:rPr>
      </w:pPr>
      <w:r w:rsidRPr="00DD0702">
        <w:rPr>
          <w:szCs w:val="22"/>
        </w:rPr>
        <w:t xml:space="preserve">All laborers and mechanics employed by </w:t>
      </w:r>
      <w:r>
        <w:rPr>
          <w:szCs w:val="22"/>
        </w:rPr>
        <w:t>SUBRECIPIENTS</w:t>
      </w:r>
      <w:r w:rsidRPr="00DD0702">
        <w:rPr>
          <w:szCs w:val="22"/>
        </w:rPr>
        <w:t xml:space="preserve"> or subcontractors, including employees of other governments, on construction work assisted under this </w:t>
      </w:r>
      <w:r>
        <w:rPr>
          <w:szCs w:val="22"/>
        </w:rPr>
        <w:t>SRA</w:t>
      </w:r>
      <w:r w:rsidRPr="00DD0702">
        <w:rPr>
          <w:szCs w:val="22"/>
        </w:rPr>
        <w:t>, and subject to the provisions of the federal acts and regulations listed in this paragraph, shall be paid wages at rates not less than those prevailing on similar construction in the locality as determined by the Secretary of Labor in accordance with the Davis-Bacon Act.</w:t>
      </w:r>
    </w:p>
    <w:p w14:paraId="4A1A1D8E" w14:textId="77777777" w:rsidR="00F310CF" w:rsidRPr="00DD0702" w:rsidRDefault="00F310CF" w:rsidP="00812203">
      <w:pPr>
        <w:spacing w:line="276" w:lineRule="auto"/>
        <w:ind w:left="360"/>
        <w:rPr>
          <w:szCs w:val="22"/>
        </w:rPr>
      </w:pPr>
      <w:r w:rsidRPr="00DD0702">
        <w:rPr>
          <w:szCs w:val="22"/>
        </w:rPr>
        <w:t xml:space="preserve">On a semi-annual basis, the </w:t>
      </w:r>
      <w:r>
        <w:rPr>
          <w:szCs w:val="22"/>
        </w:rPr>
        <w:t xml:space="preserve">SUBRECIPIENT </w:t>
      </w:r>
      <w:r w:rsidRPr="00DD0702">
        <w:rPr>
          <w:szCs w:val="22"/>
        </w:rPr>
        <w:t>shall submit Form HUD 4710 (Semi-Annual labor Standards Enforcement Report) to PRDOH.</w:t>
      </w:r>
    </w:p>
    <w:p w14:paraId="66ECA434" w14:textId="77777777" w:rsidR="00F310CF" w:rsidRPr="00DD0702" w:rsidRDefault="00F310CF" w:rsidP="00F310CF">
      <w:pPr>
        <w:spacing w:line="276" w:lineRule="auto"/>
        <w:rPr>
          <w:szCs w:val="22"/>
        </w:rPr>
      </w:pPr>
    </w:p>
    <w:p w14:paraId="1F645401" w14:textId="7D1C9B5C" w:rsidR="00F310CF" w:rsidRPr="00DE2500" w:rsidRDefault="00F310CF" w:rsidP="00C9372D">
      <w:pPr>
        <w:pStyle w:val="ListParagraph"/>
        <w:numPr>
          <w:ilvl w:val="0"/>
          <w:numId w:val="6"/>
        </w:numPr>
        <w:rPr>
          <w:b/>
          <w:caps/>
          <w:color w:val="002060"/>
          <w:sz w:val="24"/>
        </w:rPr>
      </w:pPr>
      <w:r w:rsidRPr="00DE2500">
        <w:rPr>
          <w:b/>
          <w:caps/>
          <w:color w:val="002060"/>
          <w:sz w:val="24"/>
        </w:rPr>
        <w:t xml:space="preserve">TERMINATION FOR CAUSE </w:t>
      </w:r>
    </w:p>
    <w:p w14:paraId="66F78087" w14:textId="77777777" w:rsidR="00F310CF" w:rsidRPr="00B6084B" w:rsidRDefault="00F310CF" w:rsidP="00B6084B">
      <w:pPr>
        <w:pStyle w:val="ListParagraph"/>
        <w:ind w:left="360"/>
        <w:rPr>
          <w:b/>
          <w:color w:val="002060"/>
          <w:szCs w:val="22"/>
        </w:rPr>
      </w:pPr>
      <w:r w:rsidRPr="00B6084B">
        <w:rPr>
          <w:b/>
          <w:color w:val="002060"/>
          <w:szCs w:val="22"/>
        </w:rPr>
        <w:t>(Applicable to contracts exceeding $10,000)</w:t>
      </w:r>
    </w:p>
    <w:p w14:paraId="400AB6E6" w14:textId="4B17D2CD" w:rsidR="00F310CF" w:rsidRPr="00DD0702" w:rsidRDefault="00F310CF" w:rsidP="00812203">
      <w:pPr>
        <w:spacing w:line="276" w:lineRule="auto"/>
        <w:ind w:left="360"/>
        <w:rPr>
          <w:szCs w:val="22"/>
        </w:rPr>
      </w:pPr>
      <w:r w:rsidRPr="00DD0702">
        <w:rPr>
          <w:szCs w:val="22"/>
        </w:rPr>
        <w:t xml:space="preserve">If, through any cause, the </w:t>
      </w:r>
      <w:r>
        <w:rPr>
          <w:szCs w:val="22"/>
        </w:rPr>
        <w:t xml:space="preserve">SUBRECIPIENT </w:t>
      </w:r>
      <w:r w:rsidRPr="00DD0702">
        <w:rPr>
          <w:szCs w:val="22"/>
        </w:rPr>
        <w:t xml:space="preserve">shall fail to fulfill in a timely and proper manner his or her obligations under this </w:t>
      </w:r>
      <w:r>
        <w:rPr>
          <w:szCs w:val="22"/>
        </w:rPr>
        <w:t>SRA</w:t>
      </w:r>
      <w:r w:rsidRPr="00DD0702">
        <w:rPr>
          <w:szCs w:val="22"/>
        </w:rPr>
        <w:t xml:space="preserve">, or if the </w:t>
      </w:r>
      <w:r>
        <w:rPr>
          <w:szCs w:val="22"/>
        </w:rPr>
        <w:t xml:space="preserve">SUBRECIPIENT </w:t>
      </w:r>
      <w:r w:rsidRPr="00DD0702">
        <w:rPr>
          <w:szCs w:val="22"/>
        </w:rPr>
        <w:t xml:space="preserve">shall violate any of the covenants, agreements, or stipulations of this </w:t>
      </w:r>
      <w:r>
        <w:rPr>
          <w:szCs w:val="22"/>
        </w:rPr>
        <w:t>SRA</w:t>
      </w:r>
      <w:r w:rsidRPr="00DD0702">
        <w:rPr>
          <w:szCs w:val="22"/>
        </w:rPr>
        <w:t xml:space="preserve">, the PRDOH shall thereupon have the right to terminate this </w:t>
      </w:r>
      <w:r>
        <w:rPr>
          <w:szCs w:val="22"/>
        </w:rPr>
        <w:t>SRA</w:t>
      </w:r>
      <w:r w:rsidRPr="00DD0702">
        <w:rPr>
          <w:szCs w:val="22"/>
        </w:rPr>
        <w:t xml:space="preserve"> by giving written notice to the </w:t>
      </w:r>
      <w:r>
        <w:rPr>
          <w:szCs w:val="22"/>
        </w:rPr>
        <w:t xml:space="preserve">SUBRECIPIENT </w:t>
      </w:r>
      <w:r w:rsidRPr="00DD0702">
        <w:rPr>
          <w:szCs w:val="22"/>
        </w:rPr>
        <w:t xml:space="preserve">of such termination and specifying the effective date thereof, </w:t>
      </w:r>
      <w:r w:rsidRPr="00194FE6">
        <w:rPr>
          <w:b/>
          <w:bCs/>
          <w:szCs w:val="22"/>
        </w:rPr>
        <w:t>at least five (5) days</w:t>
      </w:r>
      <w:r w:rsidRPr="00DD0702">
        <w:rPr>
          <w:szCs w:val="22"/>
        </w:rPr>
        <w:t xml:space="preserve"> before the effective date of such termination. In such event, all finished or unfinished documents, data, studies, surveys, drawings, maps, models, photographs, and reports prepared by the </w:t>
      </w:r>
      <w:r>
        <w:rPr>
          <w:szCs w:val="22"/>
        </w:rPr>
        <w:t xml:space="preserve">SUBRECIPIENT </w:t>
      </w:r>
      <w:r w:rsidRPr="00DD0702">
        <w:rPr>
          <w:szCs w:val="22"/>
        </w:rPr>
        <w:t xml:space="preserve">under this </w:t>
      </w:r>
      <w:r w:rsidR="00E8097A" w:rsidRPr="00E8097A">
        <w:rPr>
          <w:szCs w:val="22"/>
        </w:rPr>
        <w:t xml:space="preserve">SRA </w:t>
      </w:r>
      <w:r w:rsidRPr="00DD0702">
        <w:rPr>
          <w:szCs w:val="22"/>
        </w:rPr>
        <w:t xml:space="preserve">shall, at the option of the PRDOH, become the PRDOH’s property and the </w:t>
      </w:r>
      <w:r>
        <w:rPr>
          <w:szCs w:val="22"/>
        </w:rPr>
        <w:t xml:space="preserve">SUBRECIPIENT </w:t>
      </w:r>
      <w:r w:rsidRPr="00DD0702">
        <w:rPr>
          <w:szCs w:val="22"/>
        </w:rPr>
        <w:t xml:space="preserve">shall be entitled to receive just and equitable compensation for any work satisfactorily completed hereunder. Notwithstanding the above, the </w:t>
      </w:r>
      <w:r>
        <w:rPr>
          <w:szCs w:val="22"/>
        </w:rPr>
        <w:t xml:space="preserve">SUBRECIPIENT </w:t>
      </w:r>
      <w:r w:rsidRPr="00DD0702">
        <w:rPr>
          <w:szCs w:val="22"/>
        </w:rPr>
        <w:t xml:space="preserve">shall not be relieved of liability to the Government of Puerto Rico and PRDOH for damages sustained by the Government of Puerto Rico and/or PRDOH by virtue of any breach of the </w:t>
      </w:r>
      <w:r w:rsidR="006D2B68">
        <w:rPr>
          <w:szCs w:val="22"/>
        </w:rPr>
        <w:t>SRA</w:t>
      </w:r>
      <w:r w:rsidR="006D2B68" w:rsidRPr="00DD0702">
        <w:rPr>
          <w:szCs w:val="22"/>
        </w:rPr>
        <w:t xml:space="preserve"> </w:t>
      </w:r>
      <w:r w:rsidRPr="00DD0702">
        <w:rPr>
          <w:szCs w:val="22"/>
        </w:rPr>
        <w:t xml:space="preserve">by the </w:t>
      </w:r>
      <w:r>
        <w:rPr>
          <w:szCs w:val="22"/>
        </w:rPr>
        <w:t>SUBRECIPIENT</w:t>
      </w:r>
      <w:r w:rsidRPr="00DD0702">
        <w:rPr>
          <w:szCs w:val="22"/>
        </w:rPr>
        <w:t xml:space="preserve">, and the Government of Puerto Rico and/or PRDOH may withhold any payments to the </w:t>
      </w:r>
      <w:r>
        <w:rPr>
          <w:szCs w:val="22"/>
        </w:rPr>
        <w:t xml:space="preserve">SUBRECIPIENT </w:t>
      </w:r>
      <w:r w:rsidRPr="00DD0702">
        <w:rPr>
          <w:szCs w:val="22"/>
        </w:rPr>
        <w:t xml:space="preserve">for the </w:t>
      </w:r>
      <w:r w:rsidRPr="00DD0702">
        <w:rPr>
          <w:szCs w:val="22"/>
        </w:rPr>
        <w:lastRenderedPageBreak/>
        <w:t xml:space="preserve">purpose of set-off until such time as the exact amount of damages due to the Government of Puerto Rico and/or PRDOH from the </w:t>
      </w:r>
      <w:r>
        <w:rPr>
          <w:szCs w:val="22"/>
        </w:rPr>
        <w:t xml:space="preserve">SUBRECIPIENT </w:t>
      </w:r>
      <w:r w:rsidRPr="00DD0702">
        <w:rPr>
          <w:szCs w:val="22"/>
        </w:rPr>
        <w:t>is determined.</w:t>
      </w:r>
    </w:p>
    <w:p w14:paraId="7617790E" w14:textId="77777777" w:rsidR="00F310CF" w:rsidRPr="00DD0702" w:rsidRDefault="00F310CF" w:rsidP="00F310CF">
      <w:pPr>
        <w:spacing w:line="276" w:lineRule="auto"/>
        <w:rPr>
          <w:szCs w:val="22"/>
        </w:rPr>
      </w:pPr>
    </w:p>
    <w:p w14:paraId="7D8C16AD" w14:textId="4D810E49" w:rsidR="00F310CF" w:rsidRPr="00DE2500" w:rsidRDefault="00F310CF" w:rsidP="00C9372D">
      <w:pPr>
        <w:pStyle w:val="ListParagraph"/>
        <w:numPr>
          <w:ilvl w:val="0"/>
          <w:numId w:val="6"/>
        </w:numPr>
        <w:rPr>
          <w:b/>
          <w:caps/>
          <w:color w:val="002060"/>
          <w:sz w:val="24"/>
        </w:rPr>
      </w:pPr>
      <w:r w:rsidRPr="00DE2500">
        <w:rPr>
          <w:b/>
          <w:caps/>
          <w:color w:val="002060"/>
          <w:sz w:val="24"/>
        </w:rPr>
        <w:t>TERMINATION FOR CONVENIENCE</w:t>
      </w:r>
    </w:p>
    <w:p w14:paraId="024EF026" w14:textId="77777777" w:rsidR="00F310CF" w:rsidRPr="00B6084B" w:rsidRDefault="00F310CF" w:rsidP="00B6084B">
      <w:pPr>
        <w:pStyle w:val="ListParagraph"/>
        <w:ind w:left="360"/>
        <w:rPr>
          <w:b/>
          <w:color w:val="002060"/>
          <w:szCs w:val="22"/>
        </w:rPr>
      </w:pPr>
      <w:r w:rsidRPr="00B6084B">
        <w:rPr>
          <w:b/>
          <w:color w:val="002060"/>
          <w:szCs w:val="22"/>
        </w:rPr>
        <w:t>(Applicable to contracts exceeding $10,000)</w:t>
      </w:r>
    </w:p>
    <w:p w14:paraId="295F9AAD" w14:textId="77777777" w:rsidR="00F310CF" w:rsidRPr="00DD0702" w:rsidRDefault="00F310CF" w:rsidP="00812203">
      <w:pPr>
        <w:spacing w:line="276" w:lineRule="auto"/>
        <w:ind w:left="360"/>
        <w:rPr>
          <w:szCs w:val="22"/>
        </w:rPr>
      </w:pPr>
      <w:r w:rsidRPr="00DD0702">
        <w:rPr>
          <w:szCs w:val="22"/>
        </w:rPr>
        <w:t xml:space="preserve">The PRDOH may terminate this </w:t>
      </w:r>
      <w:r>
        <w:rPr>
          <w:szCs w:val="22"/>
        </w:rPr>
        <w:t>SRA</w:t>
      </w:r>
      <w:r w:rsidRPr="00DD0702">
        <w:rPr>
          <w:szCs w:val="22"/>
        </w:rPr>
        <w:t xml:space="preserve"> at any time by giving </w:t>
      </w:r>
      <w:r w:rsidRPr="00194FE6">
        <w:rPr>
          <w:b/>
          <w:bCs/>
          <w:szCs w:val="22"/>
        </w:rPr>
        <w:t>at least ten (10) days’</w:t>
      </w:r>
      <w:r w:rsidRPr="00DD0702">
        <w:rPr>
          <w:szCs w:val="22"/>
        </w:rPr>
        <w:t xml:space="preserve"> notice in writing to the </w:t>
      </w:r>
      <w:r>
        <w:rPr>
          <w:szCs w:val="22"/>
        </w:rPr>
        <w:t>SUBRECIPIENT.</w:t>
      </w:r>
      <w:r w:rsidRPr="00DD0702">
        <w:rPr>
          <w:szCs w:val="22"/>
        </w:rPr>
        <w:t xml:space="preserve"> If the </w:t>
      </w:r>
      <w:r>
        <w:rPr>
          <w:szCs w:val="22"/>
        </w:rPr>
        <w:t>SRA</w:t>
      </w:r>
      <w:r w:rsidRPr="00DD0702">
        <w:rPr>
          <w:szCs w:val="22"/>
        </w:rPr>
        <w:t xml:space="preserve"> is terminated by the PRDOH as provided herein, the </w:t>
      </w:r>
      <w:r>
        <w:rPr>
          <w:szCs w:val="22"/>
        </w:rPr>
        <w:t xml:space="preserve">SUBRECIPIENT </w:t>
      </w:r>
      <w:r w:rsidRPr="00DD0702">
        <w:rPr>
          <w:szCs w:val="22"/>
        </w:rPr>
        <w:t>will be paid for the time provided and expenses incurred up to the termination date.</w:t>
      </w:r>
    </w:p>
    <w:p w14:paraId="53BDB385" w14:textId="77777777" w:rsidR="00F310CF" w:rsidRPr="00DD0702" w:rsidRDefault="00F310CF" w:rsidP="00F310CF">
      <w:pPr>
        <w:spacing w:line="276" w:lineRule="auto"/>
        <w:rPr>
          <w:szCs w:val="22"/>
        </w:rPr>
      </w:pPr>
    </w:p>
    <w:p w14:paraId="2F9CC98A" w14:textId="0EF4B4A1" w:rsidR="00F310CF" w:rsidRPr="00DE2500" w:rsidRDefault="00F310CF" w:rsidP="00C9372D">
      <w:pPr>
        <w:pStyle w:val="ListParagraph"/>
        <w:numPr>
          <w:ilvl w:val="0"/>
          <w:numId w:val="6"/>
        </w:numPr>
        <w:rPr>
          <w:b/>
          <w:caps/>
          <w:color w:val="002060"/>
          <w:sz w:val="24"/>
        </w:rPr>
      </w:pPr>
      <w:r w:rsidRPr="00DE2500">
        <w:rPr>
          <w:b/>
          <w:caps/>
          <w:color w:val="002060"/>
          <w:sz w:val="24"/>
        </w:rPr>
        <w:t>SECTION 503 OF THE REHABILITATION ACT OF 1973</w:t>
      </w:r>
    </w:p>
    <w:p w14:paraId="2CEC6CE7" w14:textId="77777777" w:rsidR="00F310CF" w:rsidRPr="00B6084B" w:rsidRDefault="00F310CF" w:rsidP="00B6084B">
      <w:pPr>
        <w:pStyle w:val="ListParagraph"/>
        <w:ind w:left="360"/>
        <w:rPr>
          <w:b/>
          <w:color w:val="002060"/>
          <w:szCs w:val="22"/>
        </w:rPr>
      </w:pPr>
      <w:r w:rsidRPr="00B6084B">
        <w:rPr>
          <w:b/>
          <w:color w:val="002060"/>
          <w:szCs w:val="22"/>
        </w:rPr>
        <w:t>(Applicable to contracts exceeding $10,000)</w:t>
      </w:r>
    </w:p>
    <w:p w14:paraId="6CB1082C" w14:textId="56CE2617" w:rsidR="00F310CF" w:rsidRPr="00DD0702" w:rsidRDefault="00F310CF" w:rsidP="00164B87">
      <w:pPr>
        <w:spacing w:line="276" w:lineRule="auto"/>
        <w:ind w:left="360"/>
        <w:rPr>
          <w:szCs w:val="22"/>
        </w:rPr>
      </w:pPr>
      <w:r w:rsidRPr="00DD0702">
        <w:rPr>
          <w:szCs w:val="22"/>
        </w:rPr>
        <w:t xml:space="preserve">The </w:t>
      </w:r>
      <w:r>
        <w:rPr>
          <w:szCs w:val="22"/>
        </w:rPr>
        <w:t xml:space="preserve">SUBRECIPIENT </w:t>
      </w:r>
      <w:r w:rsidRPr="00DD0702">
        <w:rPr>
          <w:szCs w:val="22"/>
        </w:rPr>
        <w:t>shall comply with Section 503 of the Rehabilitation Act of 1973 (29 U.S.C. § 793), as amended, and any applicable regulations.</w:t>
      </w:r>
    </w:p>
    <w:p w14:paraId="58E3830D" w14:textId="10D1D61E" w:rsidR="00F310CF" w:rsidRPr="00DD0702" w:rsidRDefault="00F310CF" w:rsidP="00164B87">
      <w:pPr>
        <w:spacing w:line="276" w:lineRule="auto"/>
        <w:ind w:left="360"/>
        <w:rPr>
          <w:szCs w:val="22"/>
        </w:rPr>
      </w:pPr>
      <w:r w:rsidRPr="00DD0702">
        <w:rPr>
          <w:szCs w:val="22"/>
        </w:rPr>
        <w:t>Equal Opportunity for Workers with Disabilities:</w:t>
      </w:r>
    </w:p>
    <w:p w14:paraId="2B277792" w14:textId="4A9DC2B6" w:rsidR="00F310CF" w:rsidRPr="007F361B" w:rsidRDefault="00F310CF" w:rsidP="00164B87">
      <w:pPr>
        <w:pStyle w:val="ListParagraph"/>
        <w:numPr>
          <w:ilvl w:val="0"/>
          <w:numId w:val="9"/>
        </w:numPr>
        <w:spacing w:line="276" w:lineRule="auto"/>
        <w:ind w:left="1080"/>
        <w:rPr>
          <w:szCs w:val="22"/>
        </w:rPr>
      </w:pPr>
      <w:r w:rsidRPr="007F361B">
        <w:rPr>
          <w:szCs w:val="22"/>
        </w:rPr>
        <w:t>The SUBRECIPIENT will not discriminate against any employee or applicant for employment because of physical or mental disability in regard to any position for which the employee or applicant for employment is qualified. The SUBRECIPIENT agrees to take affirmative action to employ, advance in employment and otherwise treat qualified individuals with disabilities without discrimination based on their physical or mental disability in all employment practices, including the following:</w:t>
      </w:r>
    </w:p>
    <w:p w14:paraId="682379BE" w14:textId="2606B969" w:rsidR="00F310CF" w:rsidRPr="00812203" w:rsidRDefault="00F310CF" w:rsidP="00164B87">
      <w:pPr>
        <w:pStyle w:val="ListParagraph"/>
        <w:numPr>
          <w:ilvl w:val="0"/>
          <w:numId w:val="8"/>
        </w:numPr>
        <w:spacing w:before="0" w:after="0" w:line="276" w:lineRule="auto"/>
        <w:ind w:left="2160"/>
        <w:contextualSpacing w:val="0"/>
        <w:rPr>
          <w:rFonts w:eastAsia="Times New Roman" w:cs="Times New Roman"/>
          <w:szCs w:val="22"/>
        </w:rPr>
      </w:pPr>
      <w:r w:rsidRPr="00812203">
        <w:rPr>
          <w:rFonts w:eastAsia="Times New Roman" w:cs="Times New Roman"/>
          <w:szCs w:val="22"/>
        </w:rPr>
        <w:t>Recruitment, advertising, and job application procedures;</w:t>
      </w:r>
    </w:p>
    <w:p w14:paraId="584C26C8" w14:textId="2CB73D0E" w:rsidR="00F310CF" w:rsidRPr="007F361B" w:rsidRDefault="00F310CF" w:rsidP="00164B87">
      <w:pPr>
        <w:pStyle w:val="ListParagraph"/>
        <w:numPr>
          <w:ilvl w:val="0"/>
          <w:numId w:val="8"/>
        </w:numPr>
        <w:spacing w:before="0" w:after="0" w:line="276" w:lineRule="auto"/>
        <w:ind w:left="2160"/>
        <w:contextualSpacing w:val="0"/>
        <w:rPr>
          <w:rFonts w:eastAsia="Times New Roman" w:cs="Times New Roman"/>
          <w:szCs w:val="22"/>
        </w:rPr>
      </w:pPr>
      <w:r w:rsidRPr="00812203">
        <w:rPr>
          <w:rFonts w:eastAsia="Times New Roman" w:cs="Times New Roman"/>
          <w:szCs w:val="22"/>
        </w:rPr>
        <w:t>Hiring, upgrading, promotion, award of tenure, demotion, transfer, layoff,</w:t>
      </w:r>
      <w:r w:rsidR="007F361B">
        <w:rPr>
          <w:rFonts w:eastAsia="Times New Roman" w:cs="Times New Roman"/>
          <w:szCs w:val="22"/>
        </w:rPr>
        <w:t xml:space="preserve"> </w:t>
      </w:r>
      <w:r w:rsidRPr="007F361B">
        <w:rPr>
          <w:rFonts w:eastAsia="Times New Roman" w:cs="Times New Roman"/>
          <w:szCs w:val="22"/>
        </w:rPr>
        <w:t>termination, right of return from layoff and rehiring;</w:t>
      </w:r>
    </w:p>
    <w:p w14:paraId="7C78A955" w14:textId="0AE5CDA4" w:rsidR="00F310CF" w:rsidRPr="00812203" w:rsidRDefault="00F310CF" w:rsidP="00164B87">
      <w:pPr>
        <w:pStyle w:val="ListParagraph"/>
        <w:numPr>
          <w:ilvl w:val="0"/>
          <w:numId w:val="8"/>
        </w:numPr>
        <w:spacing w:before="0" w:after="0" w:line="276" w:lineRule="auto"/>
        <w:ind w:left="2160"/>
        <w:contextualSpacing w:val="0"/>
        <w:rPr>
          <w:rFonts w:eastAsia="Times New Roman" w:cs="Times New Roman"/>
          <w:szCs w:val="22"/>
        </w:rPr>
      </w:pPr>
      <w:r w:rsidRPr="00812203">
        <w:rPr>
          <w:rFonts w:eastAsia="Times New Roman" w:cs="Times New Roman"/>
          <w:szCs w:val="22"/>
        </w:rPr>
        <w:t>Rates of pay or any other form of compensation and changes in</w:t>
      </w:r>
      <w:r w:rsidR="007F361B">
        <w:rPr>
          <w:rFonts w:eastAsia="Times New Roman" w:cs="Times New Roman"/>
          <w:szCs w:val="22"/>
        </w:rPr>
        <w:t xml:space="preserve"> </w:t>
      </w:r>
      <w:r w:rsidRPr="00812203">
        <w:rPr>
          <w:rFonts w:eastAsia="Times New Roman" w:cs="Times New Roman"/>
          <w:szCs w:val="22"/>
        </w:rPr>
        <w:t>compensation;</w:t>
      </w:r>
    </w:p>
    <w:p w14:paraId="3C052A8C" w14:textId="2CB73A30" w:rsidR="00F310CF" w:rsidRPr="00812203" w:rsidRDefault="00F310CF" w:rsidP="00164B87">
      <w:pPr>
        <w:pStyle w:val="ListParagraph"/>
        <w:numPr>
          <w:ilvl w:val="0"/>
          <w:numId w:val="8"/>
        </w:numPr>
        <w:spacing w:before="0" w:after="0" w:line="276" w:lineRule="auto"/>
        <w:ind w:left="2160"/>
        <w:contextualSpacing w:val="0"/>
        <w:rPr>
          <w:rFonts w:eastAsia="Times New Roman" w:cs="Times New Roman"/>
          <w:szCs w:val="22"/>
        </w:rPr>
      </w:pPr>
      <w:r w:rsidRPr="00812203">
        <w:rPr>
          <w:rFonts w:eastAsia="Times New Roman" w:cs="Times New Roman"/>
          <w:szCs w:val="22"/>
        </w:rPr>
        <w:t>Job assignments, job classifications, organizational structures, position descriptions, lines of progression, and seniority lists;</w:t>
      </w:r>
    </w:p>
    <w:p w14:paraId="2D3E22B0" w14:textId="746C1B7D" w:rsidR="00F310CF" w:rsidRPr="00812203" w:rsidRDefault="00F310CF" w:rsidP="00164B87">
      <w:pPr>
        <w:pStyle w:val="ListParagraph"/>
        <w:numPr>
          <w:ilvl w:val="0"/>
          <w:numId w:val="8"/>
        </w:numPr>
        <w:spacing w:before="0" w:after="0" w:line="276" w:lineRule="auto"/>
        <w:ind w:left="2160"/>
        <w:contextualSpacing w:val="0"/>
        <w:rPr>
          <w:rFonts w:eastAsia="Times New Roman" w:cs="Times New Roman"/>
          <w:szCs w:val="22"/>
        </w:rPr>
      </w:pPr>
      <w:r w:rsidRPr="00812203">
        <w:rPr>
          <w:rFonts w:eastAsia="Times New Roman" w:cs="Times New Roman"/>
          <w:szCs w:val="22"/>
        </w:rPr>
        <w:t>Leaves of absence, sick leave, or any other leave;</w:t>
      </w:r>
    </w:p>
    <w:p w14:paraId="43C58E02" w14:textId="669E2015" w:rsidR="00F310CF" w:rsidRPr="00812203" w:rsidRDefault="00F310CF" w:rsidP="00164B87">
      <w:pPr>
        <w:pStyle w:val="ListParagraph"/>
        <w:numPr>
          <w:ilvl w:val="0"/>
          <w:numId w:val="8"/>
        </w:numPr>
        <w:spacing w:before="0" w:after="0" w:line="276" w:lineRule="auto"/>
        <w:ind w:left="2160"/>
        <w:contextualSpacing w:val="0"/>
        <w:rPr>
          <w:rFonts w:eastAsia="Times New Roman" w:cs="Times New Roman"/>
          <w:szCs w:val="22"/>
        </w:rPr>
      </w:pPr>
      <w:r w:rsidRPr="00812203">
        <w:rPr>
          <w:rFonts w:eastAsia="Times New Roman" w:cs="Times New Roman"/>
          <w:szCs w:val="22"/>
        </w:rPr>
        <w:t>Fringe benefits available by virtue of employment, whether or not administered by the SUBRECIPIENT;</w:t>
      </w:r>
    </w:p>
    <w:p w14:paraId="0CE5B4ED" w14:textId="52C90FA2" w:rsidR="00F310CF" w:rsidRPr="00812203" w:rsidRDefault="00F310CF" w:rsidP="00164B87">
      <w:pPr>
        <w:pStyle w:val="ListParagraph"/>
        <w:numPr>
          <w:ilvl w:val="0"/>
          <w:numId w:val="8"/>
        </w:numPr>
        <w:spacing w:before="0" w:after="0" w:line="276" w:lineRule="auto"/>
        <w:ind w:left="2160"/>
        <w:contextualSpacing w:val="0"/>
        <w:rPr>
          <w:rFonts w:eastAsia="Times New Roman" w:cs="Times New Roman"/>
          <w:szCs w:val="22"/>
        </w:rPr>
      </w:pPr>
      <w:r w:rsidRPr="00812203">
        <w:rPr>
          <w:rFonts w:eastAsia="Times New Roman" w:cs="Times New Roman"/>
          <w:szCs w:val="22"/>
        </w:rPr>
        <w:t xml:space="preserve">Selection and financial support for training, including apprenticeship, </w:t>
      </w:r>
    </w:p>
    <w:p w14:paraId="635AA589" w14:textId="77777777" w:rsidR="00F310CF" w:rsidRPr="00812203" w:rsidRDefault="00F310CF" w:rsidP="00164B87">
      <w:pPr>
        <w:pStyle w:val="ListParagraph"/>
        <w:spacing w:before="0" w:after="0" w:line="276" w:lineRule="auto"/>
        <w:ind w:left="2160"/>
        <w:contextualSpacing w:val="0"/>
        <w:rPr>
          <w:rFonts w:eastAsia="Times New Roman" w:cs="Times New Roman"/>
          <w:szCs w:val="22"/>
        </w:rPr>
      </w:pPr>
      <w:r w:rsidRPr="00812203">
        <w:rPr>
          <w:rFonts w:eastAsia="Times New Roman" w:cs="Times New Roman"/>
          <w:szCs w:val="22"/>
        </w:rPr>
        <w:t>professional meetings, conferences, and other related activities, and selection for leaves of absence to pursue training;</w:t>
      </w:r>
    </w:p>
    <w:p w14:paraId="278D76E0" w14:textId="2D7B885F" w:rsidR="00F310CF" w:rsidRPr="00812203" w:rsidRDefault="00F310CF" w:rsidP="00164B87">
      <w:pPr>
        <w:pStyle w:val="ListParagraph"/>
        <w:numPr>
          <w:ilvl w:val="0"/>
          <w:numId w:val="8"/>
        </w:numPr>
        <w:spacing w:before="0" w:after="0" w:line="276" w:lineRule="auto"/>
        <w:ind w:left="2160"/>
        <w:contextualSpacing w:val="0"/>
        <w:rPr>
          <w:rFonts w:eastAsia="Times New Roman" w:cs="Times New Roman"/>
          <w:szCs w:val="22"/>
        </w:rPr>
      </w:pPr>
      <w:r w:rsidRPr="00812203">
        <w:rPr>
          <w:rFonts w:eastAsia="Times New Roman" w:cs="Times New Roman"/>
          <w:szCs w:val="22"/>
        </w:rPr>
        <w:t xml:space="preserve">Activities sponsored by the SUBRECIPIENT including social or recreational </w:t>
      </w:r>
    </w:p>
    <w:p w14:paraId="79163DBF" w14:textId="77777777" w:rsidR="00F310CF" w:rsidRPr="00812203" w:rsidRDefault="00F310CF" w:rsidP="00164B87">
      <w:pPr>
        <w:pStyle w:val="ListParagraph"/>
        <w:spacing w:before="0" w:after="0" w:line="276" w:lineRule="auto"/>
        <w:ind w:left="2160"/>
        <w:contextualSpacing w:val="0"/>
        <w:rPr>
          <w:rFonts w:eastAsia="Times New Roman" w:cs="Times New Roman"/>
          <w:szCs w:val="22"/>
        </w:rPr>
      </w:pPr>
      <w:r w:rsidRPr="00812203">
        <w:rPr>
          <w:rFonts w:eastAsia="Times New Roman" w:cs="Times New Roman"/>
          <w:szCs w:val="22"/>
        </w:rPr>
        <w:t>programs; and</w:t>
      </w:r>
    </w:p>
    <w:p w14:paraId="27555ADD" w14:textId="0B077220" w:rsidR="00F310CF" w:rsidRPr="00B17343" w:rsidRDefault="00F310CF" w:rsidP="00164B87">
      <w:pPr>
        <w:pStyle w:val="ListParagraph"/>
        <w:numPr>
          <w:ilvl w:val="0"/>
          <w:numId w:val="8"/>
        </w:numPr>
        <w:spacing w:before="0" w:line="276" w:lineRule="auto"/>
        <w:ind w:left="2160"/>
        <w:contextualSpacing w:val="0"/>
        <w:rPr>
          <w:szCs w:val="22"/>
        </w:rPr>
      </w:pPr>
      <w:r w:rsidRPr="00812203">
        <w:rPr>
          <w:rFonts w:eastAsia="Times New Roman" w:cs="Times New Roman"/>
          <w:szCs w:val="22"/>
        </w:rPr>
        <w:t>Any other term, condition, or privilege of employment.</w:t>
      </w:r>
    </w:p>
    <w:p w14:paraId="5580E809" w14:textId="1EEF1DE6" w:rsidR="00F310CF" w:rsidRPr="00B17343" w:rsidRDefault="00F310CF" w:rsidP="00164B87">
      <w:pPr>
        <w:pStyle w:val="ListParagraph"/>
        <w:numPr>
          <w:ilvl w:val="0"/>
          <w:numId w:val="9"/>
        </w:numPr>
        <w:spacing w:line="276" w:lineRule="auto"/>
        <w:ind w:left="1080"/>
        <w:rPr>
          <w:szCs w:val="22"/>
        </w:rPr>
      </w:pPr>
      <w:r w:rsidRPr="00DD0702">
        <w:rPr>
          <w:szCs w:val="22"/>
        </w:rPr>
        <w:t xml:space="preserve">The </w:t>
      </w:r>
      <w:r>
        <w:rPr>
          <w:szCs w:val="22"/>
        </w:rPr>
        <w:t xml:space="preserve">SUBRECIPIENT </w:t>
      </w:r>
      <w:r w:rsidRPr="00DD0702">
        <w:rPr>
          <w:szCs w:val="22"/>
        </w:rPr>
        <w:t xml:space="preserve">agrees to comply with the rules, regulations, and relevant orders of the Secretary of Labor issued pursuant to the </w:t>
      </w:r>
      <w:r>
        <w:rPr>
          <w:szCs w:val="22"/>
        </w:rPr>
        <w:t>A</w:t>
      </w:r>
      <w:r w:rsidRPr="00DD0702">
        <w:rPr>
          <w:szCs w:val="22"/>
        </w:rPr>
        <w:t>ct.</w:t>
      </w:r>
    </w:p>
    <w:p w14:paraId="6F49DE5A" w14:textId="48BD3A2A" w:rsidR="00F310CF" w:rsidRPr="00B17343" w:rsidRDefault="00F310CF" w:rsidP="00164B87">
      <w:pPr>
        <w:pStyle w:val="ListParagraph"/>
        <w:numPr>
          <w:ilvl w:val="0"/>
          <w:numId w:val="9"/>
        </w:numPr>
        <w:spacing w:after="0" w:line="276" w:lineRule="auto"/>
        <w:ind w:left="1080"/>
        <w:rPr>
          <w:szCs w:val="22"/>
        </w:rPr>
      </w:pPr>
      <w:r w:rsidRPr="00DD0702">
        <w:rPr>
          <w:szCs w:val="22"/>
        </w:rPr>
        <w:t xml:space="preserve">In the event of the </w:t>
      </w:r>
      <w:r>
        <w:rPr>
          <w:szCs w:val="22"/>
        </w:rPr>
        <w:t>SUBRECIPIENT</w:t>
      </w:r>
      <w:r w:rsidRPr="00DD0702">
        <w:rPr>
          <w:szCs w:val="22"/>
        </w:rPr>
        <w:t xml:space="preserve">’s noncompliance with the requirements of this clause, actions for noncompliance may be taken in accordance with the rules, regulations, and relevant orders of the Secretary of Labor issued pursuant to the </w:t>
      </w:r>
      <w:r>
        <w:rPr>
          <w:szCs w:val="22"/>
        </w:rPr>
        <w:t>A</w:t>
      </w:r>
      <w:r w:rsidRPr="00DD0702">
        <w:rPr>
          <w:szCs w:val="22"/>
        </w:rPr>
        <w:t>ct.</w:t>
      </w:r>
    </w:p>
    <w:p w14:paraId="6B83A119" w14:textId="0BF31857" w:rsidR="00F310CF" w:rsidRPr="00B17343" w:rsidRDefault="00F310CF" w:rsidP="00164B87">
      <w:pPr>
        <w:pStyle w:val="ListParagraph"/>
        <w:numPr>
          <w:ilvl w:val="0"/>
          <w:numId w:val="9"/>
        </w:numPr>
        <w:spacing w:after="0" w:line="276" w:lineRule="auto"/>
        <w:ind w:left="1080"/>
        <w:rPr>
          <w:szCs w:val="22"/>
        </w:rPr>
      </w:pPr>
      <w:r w:rsidRPr="00DD0702">
        <w:rPr>
          <w:szCs w:val="22"/>
        </w:rPr>
        <w:t xml:space="preserve">The </w:t>
      </w:r>
      <w:r>
        <w:rPr>
          <w:szCs w:val="22"/>
        </w:rPr>
        <w:t xml:space="preserve">SUBRECIPIENT </w:t>
      </w:r>
      <w:r w:rsidRPr="00DD0702">
        <w:rPr>
          <w:szCs w:val="22"/>
        </w:rPr>
        <w:t xml:space="preserve">agrees to post in conspicuous places, available to employees and applicants for employment, notices in a form to be prescribed by the Deputy Assistant Secretary for Federal Contract Compliance Programs, provided by or through the contracting officer. Such notices shall state the </w:t>
      </w:r>
      <w:r w:rsidRPr="00DD0702">
        <w:rPr>
          <w:szCs w:val="22"/>
        </w:rPr>
        <w:lastRenderedPageBreak/>
        <w:t xml:space="preserve">rights of applicants and employees as well as the </w:t>
      </w:r>
      <w:r>
        <w:rPr>
          <w:szCs w:val="22"/>
        </w:rPr>
        <w:t>SUBRECIPIENT</w:t>
      </w:r>
      <w:r w:rsidRPr="00DD0702">
        <w:rPr>
          <w:szCs w:val="22"/>
        </w:rPr>
        <w:t>’</w:t>
      </w:r>
      <w:r w:rsidR="008B44E6">
        <w:rPr>
          <w:szCs w:val="22"/>
        </w:rPr>
        <w:t>s</w:t>
      </w:r>
      <w:r w:rsidRPr="00DD0702">
        <w:rPr>
          <w:szCs w:val="22"/>
        </w:rPr>
        <w:t xml:space="preserve"> obligation under the law to take affirmative action to employ and advance in employment qualified employees and applicants with disabilities. The </w:t>
      </w:r>
      <w:r>
        <w:rPr>
          <w:szCs w:val="22"/>
        </w:rPr>
        <w:t xml:space="preserve">SUBRECIPIENT </w:t>
      </w:r>
      <w:r w:rsidRPr="00DD0702">
        <w:rPr>
          <w:szCs w:val="22"/>
        </w:rPr>
        <w:t xml:space="preserve">must ensure that applicants and employees with disabilities are informed of the contents of the notice (e.g., the </w:t>
      </w:r>
      <w:r>
        <w:rPr>
          <w:szCs w:val="22"/>
        </w:rPr>
        <w:t xml:space="preserve">SUBRECIPIENT </w:t>
      </w:r>
      <w:r w:rsidRPr="00DD0702">
        <w:rPr>
          <w:szCs w:val="22"/>
        </w:rPr>
        <w:t>may have the notice read to a visually disabled individual, or may lower the posted notice so that it might be read by a person in a wheelchair).</w:t>
      </w:r>
    </w:p>
    <w:p w14:paraId="15612A53" w14:textId="61D7598B" w:rsidR="007F361B" w:rsidRPr="00B17343" w:rsidRDefault="00F310CF" w:rsidP="00164B87">
      <w:pPr>
        <w:pStyle w:val="ListParagraph"/>
        <w:numPr>
          <w:ilvl w:val="0"/>
          <w:numId w:val="9"/>
        </w:numPr>
        <w:spacing w:after="0" w:line="276" w:lineRule="auto"/>
        <w:ind w:left="1080"/>
        <w:rPr>
          <w:szCs w:val="22"/>
        </w:rPr>
      </w:pPr>
      <w:r w:rsidRPr="00DD0702">
        <w:rPr>
          <w:szCs w:val="22"/>
        </w:rPr>
        <w:t xml:space="preserve">The </w:t>
      </w:r>
      <w:r>
        <w:rPr>
          <w:szCs w:val="22"/>
        </w:rPr>
        <w:t xml:space="preserve">SUBRECIPIENT </w:t>
      </w:r>
      <w:r w:rsidRPr="00DD0702">
        <w:rPr>
          <w:szCs w:val="22"/>
        </w:rPr>
        <w:t xml:space="preserve">will notify each labor organization or representative of workers with which it has a collective bargaining agreement or other contract understanding, that the </w:t>
      </w:r>
      <w:r>
        <w:rPr>
          <w:szCs w:val="22"/>
        </w:rPr>
        <w:t xml:space="preserve">SUBRECIPIENT </w:t>
      </w:r>
      <w:r w:rsidRPr="00DD0702">
        <w:rPr>
          <w:szCs w:val="22"/>
        </w:rPr>
        <w:t>is bound by the terms of Section 503 of the Rehabilitation Act of 1973, as amended, and is committed to take affirmative action to employ and advance in employment individuals with physical or mental disabilities.</w:t>
      </w:r>
    </w:p>
    <w:p w14:paraId="268649FF" w14:textId="5350AD36" w:rsidR="00F310CF" w:rsidRPr="00DD0702" w:rsidRDefault="00F310CF" w:rsidP="00164B87">
      <w:pPr>
        <w:pStyle w:val="ListParagraph"/>
        <w:numPr>
          <w:ilvl w:val="0"/>
          <w:numId w:val="9"/>
        </w:numPr>
        <w:spacing w:after="0" w:line="276" w:lineRule="auto"/>
        <w:ind w:left="1080"/>
        <w:rPr>
          <w:szCs w:val="22"/>
        </w:rPr>
      </w:pPr>
      <w:r w:rsidRPr="00DD0702">
        <w:rPr>
          <w:szCs w:val="22"/>
        </w:rPr>
        <w:t xml:space="preserve">The </w:t>
      </w:r>
      <w:r>
        <w:rPr>
          <w:szCs w:val="22"/>
        </w:rPr>
        <w:t xml:space="preserve">SUBRECIPIENT </w:t>
      </w:r>
      <w:r w:rsidRPr="00DD0702">
        <w:rPr>
          <w:szCs w:val="22"/>
        </w:rPr>
        <w:t xml:space="preserve">will include the provisions of this clause in every subcontract or purchase order in excess of $10,000, unless exempted by the rules, regulations, or orders of the Secretary issued pursuant to Section 503 of the </w:t>
      </w:r>
      <w:r>
        <w:rPr>
          <w:szCs w:val="22"/>
        </w:rPr>
        <w:t>A</w:t>
      </w:r>
      <w:r w:rsidRPr="00DD0702">
        <w:rPr>
          <w:szCs w:val="22"/>
        </w:rPr>
        <w:t xml:space="preserve">ct, as amended, so that such provisions will be binding upon each subcontractor or vendor. The </w:t>
      </w:r>
      <w:r>
        <w:rPr>
          <w:szCs w:val="22"/>
        </w:rPr>
        <w:t xml:space="preserve">SUBRECIPIENT </w:t>
      </w:r>
      <w:r w:rsidRPr="00DD0702">
        <w:rPr>
          <w:szCs w:val="22"/>
        </w:rPr>
        <w:t>will take such action with respect to any subcontract or purchase order as the Deputy Assistant Secretary for Federal Contract Compliance Programs may direct to enforce such provisions, including action for noncompliance.</w:t>
      </w:r>
    </w:p>
    <w:p w14:paraId="08D186A5" w14:textId="77777777" w:rsidR="00F310CF" w:rsidRPr="00DD0702" w:rsidRDefault="00F310CF" w:rsidP="00F310CF">
      <w:pPr>
        <w:spacing w:line="276" w:lineRule="auto"/>
        <w:rPr>
          <w:szCs w:val="22"/>
        </w:rPr>
      </w:pPr>
    </w:p>
    <w:p w14:paraId="69271499" w14:textId="5CC24FA4" w:rsidR="00F310CF" w:rsidRPr="00DE2500" w:rsidRDefault="00F310CF" w:rsidP="00C9372D">
      <w:pPr>
        <w:pStyle w:val="ListParagraph"/>
        <w:numPr>
          <w:ilvl w:val="0"/>
          <w:numId w:val="6"/>
        </w:numPr>
        <w:rPr>
          <w:b/>
          <w:caps/>
          <w:color w:val="002060"/>
          <w:sz w:val="24"/>
        </w:rPr>
      </w:pPr>
      <w:bookmarkStart w:id="0" w:name="_Hlk524968251"/>
      <w:r w:rsidRPr="00DE2500">
        <w:rPr>
          <w:b/>
          <w:caps/>
          <w:color w:val="002060"/>
          <w:sz w:val="24"/>
        </w:rPr>
        <w:t>EQUAL EMPLOYMENT OPPORTUNITY</w:t>
      </w:r>
      <w:bookmarkEnd w:id="0"/>
    </w:p>
    <w:p w14:paraId="1B4E1550" w14:textId="77777777" w:rsidR="00F310CF" w:rsidRPr="00B6084B" w:rsidRDefault="00F310CF" w:rsidP="00B6084B">
      <w:pPr>
        <w:pStyle w:val="ListParagraph"/>
        <w:ind w:left="360"/>
        <w:rPr>
          <w:b/>
          <w:color w:val="002060"/>
          <w:szCs w:val="22"/>
        </w:rPr>
      </w:pPr>
      <w:r w:rsidRPr="00B6084B">
        <w:rPr>
          <w:b/>
          <w:color w:val="002060"/>
          <w:szCs w:val="22"/>
        </w:rPr>
        <w:t>(Applicable to construction contracts and subcontracts exceeding $10,000)</w:t>
      </w:r>
    </w:p>
    <w:p w14:paraId="4C0E6353" w14:textId="26CCD339" w:rsidR="006922BF" w:rsidRPr="00DD0702" w:rsidRDefault="00F310CF" w:rsidP="00B17343">
      <w:pPr>
        <w:spacing w:line="276" w:lineRule="auto"/>
        <w:ind w:left="360"/>
        <w:rPr>
          <w:szCs w:val="22"/>
        </w:rPr>
      </w:pPr>
      <w:r w:rsidRPr="00DD0702">
        <w:rPr>
          <w:szCs w:val="22"/>
        </w:rPr>
        <w:t xml:space="preserve">The </w:t>
      </w:r>
      <w:r>
        <w:rPr>
          <w:szCs w:val="22"/>
        </w:rPr>
        <w:t xml:space="preserve">SUBRECIPIENT </w:t>
      </w:r>
      <w:r w:rsidRPr="00DD0702">
        <w:rPr>
          <w:szCs w:val="22"/>
        </w:rPr>
        <w:t xml:space="preserve">shall comply with Executive Order 11246 of September 24, 1965, entitled “Equal Employment Opportunity,” as amended by Executive Order 11375 of October 13, 1967, and as supplemented in Department of Labor regulations (41 </w:t>
      </w:r>
      <w:r w:rsidR="00F02E91">
        <w:rPr>
          <w:szCs w:val="22"/>
        </w:rPr>
        <w:t>C.F.R.</w:t>
      </w:r>
      <w:r w:rsidRPr="00DD0702">
        <w:rPr>
          <w:szCs w:val="22"/>
        </w:rPr>
        <w:t xml:space="preserve"> chapter 60).</w:t>
      </w:r>
    </w:p>
    <w:p w14:paraId="3536044A" w14:textId="77F16645" w:rsidR="006922BF" w:rsidRPr="00DD0702" w:rsidRDefault="00F310CF" w:rsidP="00B17343">
      <w:pPr>
        <w:spacing w:line="276" w:lineRule="auto"/>
        <w:ind w:left="360"/>
        <w:rPr>
          <w:szCs w:val="22"/>
        </w:rPr>
      </w:pPr>
      <w:r w:rsidRPr="00DD0702">
        <w:rPr>
          <w:szCs w:val="22"/>
        </w:rPr>
        <w:t xml:space="preserve">During the performance of this </w:t>
      </w:r>
      <w:r w:rsidR="00421281" w:rsidRPr="00421281">
        <w:rPr>
          <w:szCs w:val="22"/>
        </w:rPr>
        <w:t>SRA</w:t>
      </w:r>
      <w:r w:rsidRPr="00DD0702">
        <w:rPr>
          <w:szCs w:val="22"/>
        </w:rPr>
        <w:t xml:space="preserve">, the </w:t>
      </w:r>
      <w:r>
        <w:rPr>
          <w:szCs w:val="22"/>
        </w:rPr>
        <w:t xml:space="preserve">SUBRECIPIENT </w:t>
      </w:r>
      <w:r w:rsidRPr="00DD0702">
        <w:rPr>
          <w:szCs w:val="22"/>
        </w:rPr>
        <w:t>agrees as follows:</w:t>
      </w:r>
    </w:p>
    <w:p w14:paraId="792257A3" w14:textId="5D0C78E2" w:rsidR="00F310CF" w:rsidRPr="00B17343" w:rsidRDefault="00F310CF" w:rsidP="00164B87">
      <w:pPr>
        <w:pStyle w:val="ListParagraph"/>
        <w:numPr>
          <w:ilvl w:val="0"/>
          <w:numId w:val="10"/>
        </w:numPr>
        <w:spacing w:line="276" w:lineRule="auto"/>
        <w:ind w:left="1080"/>
        <w:rPr>
          <w:szCs w:val="22"/>
        </w:rPr>
      </w:pPr>
      <w:r w:rsidRPr="00DD0702">
        <w:rPr>
          <w:szCs w:val="22"/>
        </w:rPr>
        <w:t xml:space="preserve">The </w:t>
      </w:r>
      <w:r>
        <w:rPr>
          <w:szCs w:val="22"/>
        </w:rPr>
        <w:t xml:space="preserve">SUBRECIPIENT </w:t>
      </w:r>
      <w:r w:rsidRPr="00DD0702">
        <w:rPr>
          <w:szCs w:val="22"/>
        </w:rPr>
        <w:t xml:space="preserve">shall not discriminate against any employee or applicant for employment because of race, color, religion, sex, or national origin. The </w:t>
      </w:r>
      <w:r>
        <w:rPr>
          <w:szCs w:val="22"/>
        </w:rPr>
        <w:t xml:space="preserve">SUBRECIPIENT </w:t>
      </w:r>
      <w:r w:rsidRPr="00DD0702">
        <w:rPr>
          <w:szCs w:val="22"/>
        </w:rPr>
        <w:t>shall take affirmative action to ensure that applicants for employment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62F2A8D3" w14:textId="4EFEAC9E" w:rsidR="00F310CF" w:rsidRPr="00B17343" w:rsidRDefault="00F310CF" w:rsidP="00164B87">
      <w:pPr>
        <w:pStyle w:val="ListParagraph"/>
        <w:numPr>
          <w:ilvl w:val="0"/>
          <w:numId w:val="10"/>
        </w:numPr>
        <w:spacing w:line="276" w:lineRule="auto"/>
        <w:ind w:left="1080"/>
        <w:rPr>
          <w:szCs w:val="22"/>
        </w:rPr>
      </w:pPr>
      <w:r w:rsidRPr="00DD0702">
        <w:rPr>
          <w:szCs w:val="22"/>
        </w:rPr>
        <w:t xml:space="preserve">The </w:t>
      </w:r>
      <w:r>
        <w:rPr>
          <w:szCs w:val="22"/>
        </w:rPr>
        <w:t xml:space="preserve">SUBRECIPIENT </w:t>
      </w:r>
      <w:r w:rsidRPr="00DD0702">
        <w:rPr>
          <w:szCs w:val="22"/>
        </w:rPr>
        <w:t xml:space="preserve">shall post in conspicuous places, available to employees and applicants for employment, notices to be provided by </w:t>
      </w:r>
      <w:r w:rsidR="002C5FE4">
        <w:rPr>
          <w:szCs w:val="22"/>
        </w:rPr>
        <w:t xml:space="preserve">the </w:t>
      </w:r>
      <w:r w:rsidRPr="00DD0702">
        <w:rPr>
          <w:szCs w:val="22"/>
        </w:rPr>
        <w:t xml:space="preserve">Contracting Officer setting forth the provisions of this non-discrimination clause. The </w:t>
      </w:r>
      <w:r>
        <w:rPr>
          <w:szCs w:val="22"/>
        </w:rPr>
        <w:t xml:space="preserve">SUBRECIPIENT </w:t>
      </w:r>
      <w:r w:rsidRPr="00DD0702">
        <w:rPr>
          <w:szCs w:val="22"/>
        </w:rPr>
        <w:t>shall state that all qualified applicants will receive consideration for employment without regard to race, color, religion, sex, or national origin.</w:t>
      </w:r>
    </w:p>
    <w:p w14:paraId="46512928" w14:textId="4F28644B" w:rsidR="00F310CF" w:rsidRPr="00B17343" w:rsidRDefault="00F310CF" w:rsidP="00164B87">
      <w:pPr>
        <w:pStyle w:val="ListParagraph"/>
        <w:numPr>
          <w:ilvl w:val="0"/>
          <w:numId w:val="10"/>
        </w:numPr>
        <w:spacing w:line="276" w:lineRule="auto"/>
        <w:ind w:left="1080"/>
        <w:rPr>
          <w:szCs w:val="22"/>
        </w:rPr>
      </w:pPr>
      <w:r w:rsidRPr="00DD0702">
        <w:rPr>
          <w:szCs w:val="22"/>
        </w:rPr>
        <w:t xml:space="preserve">The </w:t>
      </w:r>
      <w:r>
        <w:rPr>
          <w:szCs w:val="22"/>
        </w:rPr>
        <w:t xml:space="preserve">SUBRECIPIENT </w:t>
      </w:r>
      <w:r w:rsidRPr="00DD0702">
        <w:rPr>
          <w:szCs w:val="22"/>
        </w:rPr>
        <w:t xml:space="preserve">will, in all solicitations or advertisements for employees placed by or on behalf of the </w:t>
      </w:r>
      <w:r>
        <w:rPr>
          <w:szCs w:val="22"/>
        </w:rPr>
        <w:t>SUBRECIPIENT</w:t>
      </w:r>
      <w:r w:rsidRPr="00DD0702">
        <w:rPr>
          <w:szCs w:val="22"/>
        </w:rPr>
        <w:t>, state that all qualified applicants will receive consideration for employment without regard to race, color, religion, sex or national origin.</w:t>
      </w:r>
    </w:p>
    <w:p w14:paraId="7435A05D" w14:textId="2E61C0A6" w:rsidR="00F310CF" w:rsidRPr="00B17343" w:rsidRDefault="00F310CF" w:rsidP="00164B87">
      <w:pPr>
        <w:pStyle w:val="ListParagraph"/>
        <w:numPr>
          <w:ilvl w:val="0"/>
          <w:numId w:val="10"/>
        </w:numPr>
        <w:spacing w:line="276" w:lineRule="auto"/>
        <w:ind w:left="1080"/>
        <w:rPr>
          <w:szCs w:val="22"/>
        </w:rPr>
      </w:pPr>
      <w:r w:rsidRPr="00DD0702">
        <w:rPr>
          <w:szCs w:val="22"/>
        </w:rPr>
        <w:t xml:space="preserve">The </w:t>
      </w:r>
      <w:r>
        <w:rPr>
          <w:szCs w:val="22"/>
        </w:rPr>
        <w:t xml:space="preserve">SUBRECIPIENT </w:t>
      </w:r>
      <w:r w:rsidRPr="00DD0702">
        <w:rPr>
          <w:szCs w:val="22"/>
        </w:rPr>
        <w:t>will send to each labor union or representative of workers with which he or she has a collective bargaining agreement or other contract or understanding, a notice, to be provided by the agency contracting officer, advising the labor union or workers</w:t>
      </w:r>
      <w:r w:rsidR="002C5FE4">
        <w:rPr>
          <w:szCs w:val="22"/>
        </w:rPr>
        <w:t>’</w:t>
      </w:r>
      <w:r w:rsidR="005525D6">
        <w:rPr>
          <w:szCs w:val="22"/>
        </w:rPr>
        <w:t xml:space="preserve"> </w:t>
      </w:r>
      <w:r w:rsidRPr="00DD0702">
        <w:rPr>
          <w:szCs w:val="22"/>
        </w:rPr>
        <w:t xml:space="preserve">representative of the </w:t>
      </w:r>
      <w:r>
        <w:rPr>
          <w:szCs w:val="22"/>
        </w:rPr>
        <w:t>SUBRECIPIENT</w:t>
      </w:r>
      <w:r w:rsidRPr="00DD0702">
        <w:rPr>
          <w:szCs w:val="22"/>
        </w:rPr>
        <w:t xml:space="preserve">’s </w:t>
      </w:r>
      <w:r w:rsidRPr="00DD0702">
        <w:rPr>
          <w:szCs w:val="22"/>
        </w:rPr>
        <w:lastRenderedPageBreak/>
        <w:t>commitments under Section 202 of Executive Order 11246 of September 24, 1965, and shall post copies of the notice in conspicuous places available to employees and applicants for employment.</w:t>
      </w:r>
    </w:p>
    <w:p w14:paraId="2679E836" w14:textId="3D3E6861" w:rsidR="00F310CF" w:rsidRPr="00B17343" w:rsidRDefault="00F310CF" w:rsidP="00164B87">
      <w:pPr>
        <w:pStyle w:val="ListParagraph"/>
        <w:numPr>
          <w:ilvl w:val="0"/>
          <w:numId w:val="10"/>
        </w:numPr>
        <w:spacing w:line="276" w:lineRule="auto"/>
        <w:ind w:left="1080"/>
        <w:rPr>
          <w:szCs w:val="22"/>
        </w:rPr>
      </w:pPr>
      <w:r w:rsidRPr="00DD0702">
        <w:rPr>
          <w:szCs w:val="22"/>
        </w:rPr>
        <w:t xml:space="preserve">The </w:t>
      </w:r>
      <w:r>
        <w:rPr>
          <w:szCs w:val="22"/>
        </w:rPr>
        <w:t xml:space="preserve">SUBRECIPIENT </w:t>
      </w:r>
      <w:r w:rsidRPr="00DD0702">
        <w:rPr>
          <w:szCs w:val="22"/>
        </w:rPr>
        <w:t>will comply with all provisions of Executive Order 11246 of September 24, 1965, and of the rules, regulations and relevant orders of the Secretary of Labor.</w:t>
      </w:r>
    </w:p>
    <w:p w14:paraId="58B34F60" w14:textId="77968B2D" w:rsidR="00F310CF" w:rsidRPr="00B17343" w:rsidRDefault="00F310CF" w:rsidP="00164B87">
      <w:pPr>
        <w:pStyle w:val="ListParagraph"/>
        <w:numPr>
          <w:ilvl w:val="0"/>
          <w:numId w:val="10"/>
        </w:numPr>
        <w:spacing w:line="276" w:lineRule="auto"/>
        <w:ind w:left="1080"/>
        <w:rPr>
          <w:szCs w:val="22"/>
        </w:rPr>
      </w:pPr>
      <w:r w:rsidRPr="00DD0702">
        <w:rPr>
          <w:szCs w:val="22"/>
        </w:rPr>
        <w:t xml:space="preserve">The </w:t>
      </w:r>
      <w:r>
        <w:rPr>
          <w:szCs w:val="22"/>
        </w:rPr>
        <w:t xml:space="preserve">SUBRECIPIENT </w:t>
      </w:r>
      <w:r w:rsidRPr="00DD0702">
        <w:rPr>
          <w:szCs w:val="22"/>
        </w:rPr>
        <w:t>will furnish all information and reports required by Executive Order 11246 of September 24, 1965, and by the rules, regulations and orders of the Secretary of Labor, or pursuant thereto, and will permit access to books, records and accounts by the contracting agency and the Secretary of Labor for purposes of investigation to ascertain compliance with such rules, regulations and orders.</w:t>
      </w:r>
    </w:p>
    <w:p w14:paraId="7A4CC065" w14:textId="673271A1" w:rsidR="00F310CF" w:rsidRPr="00B17343" w:rsidRDefault="00F310CF" w:rsidP="00164B87">
      <w:pPr>
        <w:pStyle w:val="ListParagraph"/>
        <w:numPr>
          <w:ilvl w:val="0"/>
          <w:numId w:val="10"/>
        </w:numPr>
        <w:spacing w:line="276" w:lineRule="auto"/>
        <w:ind w:left="1080"/>
        <w:rPr>
          <w:szCs w:val="22"/>
        </w:rPr>
      </w:pPr>
      <w:r w:rsidRPr="00DD0702">
        <w:rPr>
          <w:szCs w:val="22"/>
        </w:rPr>
        <w:t xml:space="preserve">In the event of the </w:t>
      </w:r>
      <w:r>
        <w:rPr>
          <w:szCs w:val="22"/>
        </w:rPr>
        <w:t>SUBRECIPIENT</w:t>
      </w:r>
      <w:r w:rsidRPr="00DD0702">
        <w:rPr>
          <w:szCs w:val="22"/>
        </w:rPr>
        <w:t xml:space="preserve">’s non-compliance with the non-discrimination clause of this </w:t>
      </w:r>
      <w:r w:rsidR="00421281" w:rsidRPr="00421281">
        <w:rPr>
          <w:szCs w:val="22"/>
        </w:rPr>
        <w:t xml:space="preserve">SRA </w:t>
      </w:r>
      <w:r w:rsidRPr="00DD0702">
        <w:rPr>
          <w:szCs w:val="22"/>
        </w:rPr>
        <w:t xml:space="preserve">or with any of such rules, regulations or orders, this </w:t>
      </w:r>
      <w:r w:rsidR="00421281" w:rsidRPr="00421281">
        <w:rPr>
          <w:szCs w:val="22"/>
        </w:rPr>
        <w:t xml:space="preserve">SRA </w:t>
      </w:r>
      <w:r w:rsidRPr="00DD0702">
        <w:rPr>
          <w:szCs w:val="22"/>
        </w:rPr>
        <w:t xml:space="preserve">may be cancelled, terminated or suspended in whole or in part and the </w:t>
      </w:r>
      <w:r>
        <w:rPr>
          <w:szCs w:val="22"/>
        </w:rPr>
        <w:t xml:space="preserve">SUBRECIPIENT </w:t>
      </w:r>
      <w:r w:rsidRPr="00DD0702">
        <w:rPr>
          <w:szCs w:val="22"/>
        </w:rPr>
        <w:t>may be declared ineligible for further government contracts in accordance with procedures authorized in Executive Order 11246 and such other sanctions as may be imposed and remedies invoked as provided in Executive Order 11246 of September 24, 1965, or by rule, regulation or order of the Secretary of Labor, or as otherwise provided by law.</w:t>
      </w:r>
    </w:p>
    <w:p w14:paraId="0E8ADE91" w14:textId="6E5662E8" w:rsidR="00F310CF" w:rsidRDefault="00F310CF" w:rsidP="00164B87">
      <w:pPr>
        <w:pStyle w:val="ListParagraph"/>
        <w:numPr>
          <w:ilvl w:val="0"/>
          <w:numId w:val="10"/>
        </w:numPr>
        <w:spacing w:line="276" w:lineRule="auto"/>
        <w:ind w:left="1080"/>
        <w:rPr>
          <w:szCs w:val="22"/>
        </w:rPr>
      </w:pPr>
      <w:r>
        <w:rPr>
          <w:szCs w:val="22"/>
        </w:rPr>
        <w:t xml:space="preserve">SUBRECIPIENT </w:t>
      </w:r>
      <w:r w:rsidRPr="00DD0702">
        <w:rPr>
          <w:szCs w:val="22"/>
        </w:rPr>
        <w:t xml:space="preserve">shall incorporate the provisions of 1 through 7 above in every subcontract or purchase order unless exempted by rules, regulations or orders of the Secretary of Labor so that such provisions shall be binding on such subcontractor. The </w:t>
      </w:r>
      <w:r>
        <w:rPr>
          <w:szCs w:val="22"/>
        </w:rPr>
        <w:t xml:space="preserve">SUBRECIPIENT </w:t>
      </w:r>
      <w:r w:rsidRPr="00DD0702">
        <w:rPr>
          <w:szCs w:val="22"/>
        </w:rPr>
        <w:t xml:space="preserve">will take such action with respect to any subcontract or purchase order as the contracting agency may direct as a means of enforcing such provisions including sanctions for non-compliance, provided, however, that in the event the </w:t>
      </w:r>
      <w:r>
        <w:rPr>
          <w:szCs w:val="22"/>
        </w:rPr>
        <w:t xml:space="preserve">SUBRECIPIENT </w:t>
      </w:r>
      <w:r w:rsidRPr="00DD0702">
        <w:rPr>
          <w:szCs w:val="22"/>
        </w:rPr>
        <w:t xml:space="preserve">becomes involved in, or is threatened with, litigation with a subcontractor or vendor as a result of such direction by the contracting agency, the </w:t>
      </w:r>
      <w:r>
        <w:rPr>
          <w:szCs w:val="22"/>
        </w:rPr>
        <w:t xml:space="preserve">SUBRECIPIENT </w:t>
      </w:r>
      <w:r w:rsidRPr="00DD0702">
        <w:rPr>
          <w:szCs w:val="22"/>
        </w:rPr>
        <w:t>may request the United States to enter into such litigation to protect the interests of the United States.</w:t>
      </w:r>
    </w:p>
    <w:p w14:paraId="031D4DA1" w14:textId="77777777" w:rsidR="00D130BB" w:rsidRPr="001210C2" w:rsidRDefault="00D130BB" w:rsidP="00164B87">
      <w:pPr>
        <w:pStyle w:val="ListParagraph"/>
        <w:spacing w:line="276" w:lineRule="auto"/>
        <w:ind w:left="1080"/>
        <w:rPr>
          <w:szCs w:val="22"/>
        </w:rPr>
      </w:pPr>
    </w:p>
    <w:p w14:paraId="0089180D" w14:textId="28B51EC0" w:rsidR="00F310CF" w:rsidRPr="00DE2500" w:rsidRDefault="00F310CF" w:rsidP="003050FA">
      <w:pPr>
        <w:pStyle w:val="ListParagraph"/>
        <w:keepNext/>
        <w:numPr>
          <w:ilvl w:val="0"/>
          <w:numId w:val="6"/>
        </w:numPr>
        <w:rPr>
          <w:b/>
          <w:caps/>
          <w:color w:val="002060"/>
          <w:sz w:val="24"/>
        </w:rPr>
      </w:pPr>
      <w:r w:rsidRPr="00DE2500">
        <w:rPr>
          <w:b/>
          <w:caps/>
          <w:color w:val="002060"/>
          <w:sz w:val="24"/>
        </w:rPr>
        <w:t xml:space="preserve">CERTIFICATION OF NONSEGREGATED FACILITIES </w:t>
      </w:r>
    </w:p>
    <w:p w14:paraId="266C671E" w14:textId="77777777" w:rsidR="00F310CF" w:rsidRPr="00B6084B" w:rsidRDefault="00F310CF" w:rsidP="003050FA">
      <w:pPr>
        <w:pStyle w:val="ListParagraph"/>
        <w:keepNext/>
        <w:ind w:left="360"/>
        <w:rPr>
          <w:b/>
          <w:color w:val="002060"/>
          <w:szCs w:val="22"/>
        </w:rPr>
      </w:pPr>
      <w:r w:rsidRPr="00B6084B">
        <w:rPr>
          <w:b/>
          <w:color w:val="002060"/>
          <w:szCs w:val="22"/>
        </w:rPr>
        <w:t>(Applicable to construction contracts exceeding $10,000)</w:t>
      </w:r>
    </w:p>
    <w:p w14:paraId="0C3E6E69" w14:textId="3D70972C" w:rsidR="00F310CF" w:rsidRPr="00DD0702" w:rsidRDefault="00F310CF" w:rsidP="00B17343">
      <w:pPr>
        <w:spacing w:line="276" w:lineRule="auto"/>
        <w:ind w:left="360"/>
        <w:rPr>
          <w:szCs w:val="22"/>
        </w:rPr>
      </w:pPr>
      <w:r w:rsidRPr="00DD0702">
        <w:rPr>
          <w:szCs w:val="22"/>
        </w:rPr>
        <w:t xml:space="preserve">The </w:t>
      </w:r>
      <w:r>
        <w:rPr>
          <w:szCs w:val="22"/>
        </w:rPr>
        <w:t xml:space="preserve">SUBRECIPIENT </w:t>
      </w:r>
      <w:r w:rsidRPr="00DD0702">
        <w:rPr>
          <w:szCs w:val="22"/>
        </w:rPr>
        <w:t xml:space="preserve">certifies that it does not maintain or provide for its establishments, and that it does not permit employees to perform their services at any location, under its control, where segregated facilities are maintained. It certifies further that it will not maintain or provide for employees any segregated facilities at any of its establishments, and it will not permit employees to perform their services at any location under its control where segregated facilities are maintained. The </w:t>
      </w:r>
      <w:r>
        <w:rPr>
          <w:szCs w:val="22"/>
        </w:rPr>
        <w:t xml:space="preserve">SUBRECIPIENT </w:t>
      </w:r>
      <w:r w:rsidRPr="00DD0702">
        <w:rPr>
          <w:szCs w:val="22"/>
        </w:rPr>
        <w:t xml:space="preserve">agrees that a breach of this certification is a violation of the equal opportunity clause of this </w:t>
      </w:r>
      <w:r w:rsidR="00421281" w:rsidRPr="00421281">
        <w:rPr>
          <w:szCs w:val="22"/>
        </w:rPr>
        <w:t>SRA</w:t>
      </w:r>
      <w:r w:rsidRPr="00DD0702">
        <w:rPr>
          <w:szCs w:val="22"/>
        </w:rPr>
        <w:t>.</w:t>
      </w:r>
    </w:p>
    <w:p w14:paraId="74905675" w14:textId="250164B8" w:rsidR="00F310CF" w:rsidRPr="00DD0702" w:rsidRDefault="00F310CF" w:rsidP="00B17343">
      <w:pPr>
        <w:spacing w:line="276" w:lineRule="auto"/>
        <w:ind w:left="360"/>
        <w:rPr>
          <w:szCs w:val="22"/>
        </w:rPr>
      </w:pPr>
      <w:r w:rsidRPr="00DD0702">
        <w:rPr>
          <w:szCs w:val="22"/>
        </w:rPr>
        <w:t>As used in this certification, the term “segregated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or national origin because of habit, local custom, or any other reason.</w:t>
      </w:r>
    </w:p>
    <w:p w14:paraId="6051CF2C" w14:textId="77777777" w:rsidR="00F310CF" w:rsidRPr="00DD0702" w:rsidRDefault="00F310CF" w:rsidP="007F361B">
      <w:pPr>
        <w:spacing w:line="276" w:lineRule="auto"/>
        <w:ind w:left="360"/>
        <w:rPr>
          <w:szCs w:val="22"/>
        </w:rPr>
      </w:pPr>
      <w:r w:rsidRPr="00DD0702">
        <w:rPr>
          <w:szCs w:val="22"/>
        </w:rPr>
        <w:t xml:space="preserve">The </w:t>
      </w:r>
      <w:r>
        <w:rPr>
          <w:szCs w:val="22"/>
        </w:rPr>
        <w:t xml:space="preserve">SUBRECIPIENT </w:t>
      </w:r>
      <w:r w:rsidRPr="00DD0702">
        <w:rPr>
          <w:szCs w:val="22"/>
        </w:rPr>
        <w:t xml:space="preserve">further agrees that (except where it has obtained for specific time periods) it will obtain identical certification from proposed subcontractors prior to the award of subcontracts exceeding $10,000 which are not exempt from the provisions </w:t>
      </w:r>
      <w:r w:rsidRPr="00DD0702">
        <w:rPr>
          <w:szCs w:val="22"/>
        </w:rPr>
        <w:lastRenderedPageBreak/>
        <w:t>of the equal opportunity clause; that it will retain such certifications in its files; and that it will forward the preceding notice to such proposed subcontractors (except where proposed subcontractors have submitted identical certifications for specific time periods).</w:t>
      </w:r>
    </w:p>
    <w:p w14:paraId="3D85B0D0" w14:textId="77777777" w:rsidR="00F310CF" w:rsidRPr="00DD0702" w:rsidRDefault="00F310CF" w:rsidP="00F310CF">
      <w:pPr>
        <w:spacing w:line="276" w:lineRule="auto"/>
        <w:rPr>
          <w:szCs w:val="22"/>
        </w:rPr>
      </w:pPr>
    </w:p>
    <w:p w14:paraId="4CDCEFA2" w14:textId="40D78E42" w:rsidR="00F310CF" w:rsidRPr="00DE2500" w:rsidRDefault="00F310CF" w:rsidP="00C9372D">
      <w:pPr>
        <w:pStyle w:val="ListParagraph"/>
        <w:numPr>
          <w:ilvl w:val="0"/>
          <w:numId w:val="6"/>
        </w:numPr>
        <w:rPr>
          <w:b/>
          <w:caps/>
          <w:color w:val="002060"/>
          <w:sz w:val="24"/>
        </w:rPr>
      </w:pPr>
      <w:r w:rsidRPr="00DE2500">
        <w:rPr>
          <w:b/>
          <w:caps/>
          <w:color w:val="002060"/>
          <w:sz w:val="24"/>
        </w:rPr>
        <w:t>CERTIFICATION OF COMPLIANCE WITH CLEAN AIR AND WATER ACTS</w:t>
      </w:r>
    </w:p>
    <w:p w14:paraId="52E1EC0C" w14:textId="77777777" w:rsidR="00F310CF" w:rsidRPr="00B6084B" w:rsidRDefault="00F310CF" w:rsidP="00B6084B">
      <w:pPr>
        <w:pStyle w:val="ListParagraph"/>
        <w:ind w:left="360"/>
        <w:rPr>
          <w:b/>
          <w:color w:val="002060"/>
          <w:szCs w:val="22"/>
        </w:rPr>
      </w:pPr>
      <w:r w:rsidRPr="00B6084B">
        <w:rPr>
          <w:b/>
          <w:color w:val="002060"/>
          <w:szCs w:val="22"/>
        </w:rPr>
        <w:t>(Applicable to contracts exceeding $100,000)</w:t>
      </w:r>
    </w:p>
    <w:p w14:paraId="10275F01" w14:textId="18A96D6D" w:rsidR="00F310CF" w:rsidRPr="00DD0702" w:rsidRDefault="00F310CF" w:rsidP="00B17343">
      <w:pPr>
        <w:spacing w:line="276" w:lineRule="auto"/>
        <w:ind w:left="360"/>
        <w:rPr>
          <w:szCs w:val="22"/>
        </w:rPr>
      </w:pPr>
      <w:r w:rsidRPr="00DD0702">
        <w:rPr>
          <w:szCs w:val="22"/>
        </w:rPr>
        <w:t xml:space="preserve">The </w:t>
      </w:r>
      <w:r>
        <w:rPr>
          <w:szCs w:val="22"/>
        </w:rPr>
        <w:t xml:space="preserve">SUBRECIPIENT </w:t>
      </w:r>
      <w:r w:rsidRPr="00DD0702">
        <w:rPr>
          <w:szCs w:val="22"/>
        </w:rPr>
        <w:t xml:space="preserve">and all subcontractors shall comply with the requirements of the Clean Air Act, as amended, 42 U.S.C. § </w:t>
      </w:r>
      <w:r w:rsidR="001210C2">
        <w:rPr>
          <w:szCs w:val="22"/>
        </w:rPr>
        <w:t>7401</w:t>
      </w:r>
      <w:r w:rsidR="001210C2" w:rsidRPr="00DD0702">
        <w:rPr>
          <w:szCs w:val="22"/>
        </w:rPr>
        <w:t xml:space="preserve"> </w:t>
      </w:r>
      <w:r w:rsidRPr="00DD0702">
        <w:rPr>
          <w:szCs w:val="22"/>
        </w:rPr>
        <w:t xml:space="preserve">et seq., the Federal Water Pollution Control Act, as amended, 33 U.S.C. § 1251 et seq., and the regulations of the Environmental Protection Agency with respect thereto, at 40 </w:t>
      </w:r>
      <w:r w:rsidR="001210C2">
        <w:rPr>
          <w:szCs w:val="22"/>
        </w:rPr>
        <w:t xml:space="preserve">C.F.R. Part </w:t>
      </w:r>
      <w:r w:rsidRPr="00DD0702">
        <w:rPr>
          <w:szCs w:val="22"/>
        </w:rPr>
        <w:t>15 and 32, as amended, Section 508 of the Clean Water Act (33 U.S.C. § 1368) and Executive Order 11738.</w:t>
      </w:r>
    </w:p>
    <w:p w14:paraId="41FFD77E" w14:textId="0C7D0487" w:rsidR="006922BF" w:rsidRPr="00DD0702" w:rsidRDefault="00F310CF" w:rsidP="00B17343">
      <w:pPr>
        <w:spacing w:line="276" w:lineRule="auto"/>
        <w:ind w:left="360"/>
        <w:rPr>
          <w:szCs w:val="22"/>
        </w:rPr>
      </w:pPr>
      <w:r w:rsidRPr="00DD0702">
        <w:rPr>
          <w:szCs w:val="22"/>
        </w:rPr>
        <w:t>In addition to the foregoing requirements, all nonexempt contractors and subcontractors shall furnish to the owner, the following:</w:t>
      </w:r>
    </w:p>
    <w:p w14:paraId="769414C6" w14:textId="4E5FB1EC" w:rsidR="00F310CF" w:rsidRPr="00B17343" w:rsidRDefault="00F310CF" w:rsidP="00164B87">
      <w:pPr>
        <w:pStyle w:val="ListParagraph"/>
        <w:numPr>
          <w:ilvl w:val="0"/>
          <w:numId w:val="11"/>
        </w:numPr>
        <w:spacing w:line="276" w:lineRule="auto"/>
        <w:ind w:left="1080"/>
        <w:rPr>
          <w:szCs w:val="22"/>
        </w:rPr>
      </w:pPr>
      <w:r w:rsidRPr="00DD0702">
        <w:rPr>
          <w:szCs w:val="22"/>
        </w:rPr>
        <w:t xml:space="preserve">A stipulation by the </w:t>
      </w:r>
      <w:r>
        <w:rPr>
          <w:szCs w:val="22"/>
        </w:rPr>
        <w:t xml:space="preserve">SUBRECIPIENT </w:t>
      </w:r>
      <w:r w:rsidRPr="00DD0702">
        <w:rPr>
          <w:szCs w:val="22"/>
        </w:rPr>
        <w:t xml:space="preserve">or subcontractors, that any facility to be utilized in the performance of any nonexempt contract or subcontract, is not listed on the Excluded Party Listing System pursuant to 40 C.F.R. </w:t>
      </w:r>
      <w:r w:rsidR="002C5FE4">
        <w:rPr>
          <w:szCs w:val="22"/>
        </w:rPr>
        <w:t xml:space="preserve">§ </w:t>
      </w:r>
      <w:r w:rsidRPr="00DD0702">
        <w:rPr>
          <w:szCs w:val="22"/>
        </w:rPr>
        <w:t>32 or on the List of Violating Facilities issued by the Environmental Protection Agency (</w:t>
      </w:r>
      <w:r w:rsidRPr="008022AF">
        <w:rPr>
          <w:b/>
          <w:bCs/>
          <w:szCs w:val="22"/>
        </w:rPr>
        <w:t>EPA</w:t>
      </w:r>
      <w:r w:rsidRPr="00DD0702">
        <w:rPr>
          <w:szCs w:val="22"/>
        </w:rPr>
        <w:t xml:space="preserve">) pursuant to 40 </w:t>
      </w:r>
      <w:r w:rsidR="001210C2">
        <w:rPr>
          <w:szCs w:val="22"/>
        </w:rPr>
        <w:t xml:space="preserve">C.F.R. Part </w:t>
      </w:r>
      <w:r w:rsidRPr="00DD0702">
        <w:rPr>
          <w:szCs w:val="22"/>
        </w:rPr>
        <w:t>15, as amended.</w:t>
      </w:r>
    </w:p>
    <w:p w14:paraId="2647CF84" w14:textId="77FD4041" w:rsidR="00F310CF" w:rsidRPr="00B17343" w:rsidRDefault="00F310CF" w:rsidP="00164B87">
      <w:pPr>
        <w:pStyle w:val="ListParagraph"/>
        <w:numPr>
          <w:ilvl w:val="0"/>
          <w:numId w:val="11"/>
        </w:numPr>
        <w:spacing w:line="276" w:lineRule="auto"/>
        <w:ind w:left="1080"/>
        <w:rPr>
          <w:szCs w:val="22"/>
        </w:rPr>
      </w:pPr>
      <w:r w:rsidRPr="00DD0702">
        <w:rPr>
          <w:szCs w:val="22"/>
        </w:rPr>
        <w:t xml:space="preserve">Agreement by the </w:t>
      </w:r>
      <w:r>
        <w:rPr>
          <w:szCs w:val="22"/>
        </w:rPr>
        <w:t xml:space="preserve">SUBRECIPIENT </w:t>
      </w:r>
      <w:r w:rsidRPr="00DD0702">
        <w:rPr>
          <w:szCs w:val="22"/>
        </w:rPr>
        <w:t xml:space="preserve">to comply with all the requirements of Section 114 of the Clean Air Act, as amended, (42 U.S.C. § </w:t>
      </w:r>
      <w:r w:rsidR="001210C2">
        <w:rPr>
          <w:szCs w:val="22"/>
        </w:rPr>
        <w:t>7414</w:t>
      </w:r>
      <w:r w:rsidRPr="00DD0702">
        <w:rPr>
          <w:szCs w:val="22"/>
        </w:rPr>
        <w:t>) and Section 308 of the Federal Water Pollution Control Act, as amended, (33 U.S.C. § 1318) relating to inspection, monitoring, entry, reports and information, as well as all other requirements specified in said Section 114 and Section 308, and all regulations and guidelines issued thereunder.</w:t>
      </w:r>
    </w:p>
    <w:p w14:paraId="4BD09E97" w14:textId="3625F682" w:rsidR="00F310CF" w:rsidRPr="00B17343" w:rsidRDefault="00F310CF" w:rsidP="00164B87">
      <w:pPr>
        <w:pStyle w:val="ListParagraph"/>
        <w:numPr>
          <w:ilvl w:val="0"/>
          <w:numId w:val="11"/>
        </w:numPr>
        <w:spacing w:line="276" w:lineRule="auto"/>
        <w:ind w:left="1080"/>
        <w:rPr>
          <w:szCs w:val="22"/>
        </w:rPr>
      </w:pPr>
      <w:r w:rsidRPr="00DD0702">
        <w:rPr>
          <w:szCs w:val="22"/>
        </w:rPr>
        <w:t>A stipulation that as a condition for the award of the Agreement, prompt notice will be given of any notification received from the Director, Office of Federal Activities, EPA, indicating that a facility utilized, or to be utilized for the Agreement, is under consideration to be listed on the Excluded Party Listing System or the EPA List of Violating Facilities.</w:t>
      </w:r>
    </w:p>
    <w:p w14:paraId="1D60D8FB" w14:textId="7500EC73" w:rsidR="00F310CF" w:rsidRPr="00DD0702" w:rsidRDefault="00F310CF" w:rsidP="00164B87">
      <w:pPr>
        <w:pStyle w:val="ListParagraph"/>
        <w:numPr>
          <w:ilvl w:val="0"/>
          <w:numId w:val="11"/>
        </w:numPr>
        <w:spacing w:line="276" w:lineRule="auto"/>
        <w:ind w:left="1080"/>
        <w:rPr>
          <w:szCs w:val="22"/>
        </w:rPr>
      </w:pPr>
      <w:r w:rsidRPr="00DD0702">
        <w:rPr>
          <w:szCs w:val="22"/>
        </w:rPr>
        <w:t xml:space="preserve">Agreement by the </w:t>
      </w:r>
      <w:r>
        <w:rPr>
          <w:szCs w:val="22"/>
        </w:rPr>
        <w:t xml:space="preserve">SUBRECIPIENT </w:t>
      </w:r>
      <w:r w:rsidRPr="00DD0702">
        <w:rPr>
          <w:szCs w:val="22"/>
        </w:rPr>
        <w:t>that he or she will include, or cause to be included, the criteria and requirements in paragraph (1)</w:t>
      </w:r>
      <w:r>
        <w:rPr>
          <w:szCs w:val="22"/>
        </w:rPr>
        <w:t xml:space="preserve"> </w:t>
      </w:r>
      <w:r w:rsidRPr="00DD0702">
        <w:rPr>
          <w:szCs w:val="22"/>
        </w:rPr>
        <w:t xml:space="preserve">through (4) of this section in every nonexempt subcontract and requiring that the </w:t>
      </w:r>
      <w:r>
        <w:rPr>
          <w:szCs w:val="22"/>
        </w:rPr>
        <w:t xml:space="preserve">SUBRECIPIENT </w:t>
      </w:r>
      <w:r w:rsidRPr="00DD0702">
        <w:rPr>
          <w:szCs w:val="22"/>
        </w:rPr>
        <w:t>will take such action as the government may direct as a means of enforcing such provisions.</w:t>
      </w:r>
    </w:p>
    <w:p w14:paraId="2770CBA9" w14:textId="1E51EBAF" w:rsidR="00F310CF" w:rsidRPr="00DD0702" w:rsidRDefault="00F310CF" w:rsidP="00F310CF">
      <w:pPr>
        <w:spacing w:line="276" w:lineRule="auto"/>
        <w:rPr>
          <w:szCs w:val="22"/>
        </w:rPr>
      </w:pPr>
    </w:p>
    <w:p w14:paraId="2D41C7E5" w14:textId="28794B80" w:rsidR="00F310CF" w:rsidRPr="00DE2500" w:rsidRDefault="00F310CF" w:rsidP="00164B87">
      <w:pPr>
        <w:pStyle w:val="ListParagraph"/>
        <w:numPr>
          <w:ilvl w:val="0"/>
          <w:numId w:val="6"/>
        </w:numPr>
        <w:spacing w:after="0"/>
        <w:rPr>
          <w:b/>
          <w:caps/>
          <w:color w:val="002060"/>
          <w:sz w:val="24"/>
        </w:rPr>
      </w:pPr>
      <w:r w:rsidRPr="00DE2500">
        <w:rPr>
          <w:b/>
          <w:caps/>
          <w:color w:val="002060"/>
          <w:sz w:val="24"/>
        </w:rPr>
        <w:t>ANTI-LOBBYING</w:t>
      </w:r>
    </w:p>
    <w:p w14:paraId="4F9E6A31" w14:textId="77777777" w:rsidR="00F310CF" w:rsidRPr="006922BF" w:rsidRDefault="00F310CF" w:rsidP="00164B87">
      <w:pPr>
        <w:spacing w:before="0"/>
        <w:ind w:left="348"/>
        <w:rPr>
          <w:b/>
          <w:color w:val="002060"/>
          <w:szCs w:val="22"/>
        </w:rPr>
      </w:pPr>
      <w:r w:rsidRPr="006922BF">
        <w:rPr>
          <w:b/>
          <w:color w:val="002060"/>
          <w:szCs w:val="22"/>
        </w:rPr>
        <w:t>(Applicable to contracts exceeding $100,000)</w:t>
      </w:r>
    </w:p>
    <w:p w14:paraId="68D753B8" w14:textId="05AE4032" w:rsidR="006922BF" w:rsidRPr="00DD0702" w:rsidRDefault="00F310CF" w:rsidP="00B17343">
      <w:pPr>
        <w:spacing w:line="276" w:lineRule="auto"/>
        <w:ind w:left="348"/>
        <w:rPr>
          <w:szCs w:val="22"/>
        </w:rPr>
      </w:pPr>
      <w:r w:rsidRPr="00DD0702">
        <w:rPr>
          <w:szCs w:val="22"/>
        </w:rPr>
        <w:t xml:space="preserve">By the execution of this </w:t>
      </w:r>
      <w:r>
        <w:rPr>
          <w:szCs w:val="22"/>
        </w:rPr>
        <w:t>SRA</w:t>
      </w:r>
      <w:r w:rsidRPr="00DD0702">
        <w:rPr>
          <w:szCs w:val="22"/>
        </w:rPr>
        <w:t xml:space="preserve">, the </w:t>
      </w:r>
      <w:r>
        <w:rPr>
          <w:szCs w:val="22"/>
        </w:rPr>
        <w:t xml:space="preserve">SUBRECIPIENT </w:t>
      </w:r>
      <w:r w:rsidRPr="00DD0702">
        <w:rPr>
          <w:szCs w:val="22"/>
        </w:rPr>
        <w:t>certifies, to the best of his or her knowledge and belief, that:</w:t>
      </w:r>
    </w:p>
    <w:p w14:paraId="4FEAF714" w14:textId="31356499" w:rsidR="00F310CF" w:rsidRPr="00B17343" w:rsidRDefault="00F310CF" w:rsidP="00164B87">
      <w:pPr>
        <w:pStyle w:val="ListParagraph"/>
        <w:numPr>
          <w:ilvl w:val="0"/>
          <w:numId w:val="12"/>
        </w:numPr>
        <w:spacing w:line="276" w:lineRule="auto"/>
        <w:ind w:left="1080"/>
        <w:rPr>
          <w:szCs w:val="22"/>
        </w:rPr>
      </w:pPr>
      <w:r w:rsidRPr="00DD0702">
        <w:rPr>
          <w:szCs w:val="22"/>
        </w:rPr>
        <w:t xml:space="preserve">No Federal appropriated funds have been paid or will be paid, by or on behalf of the </w:t>
      </w:r>
      <w:r>
        <w:rPr>
          <w:szCs w:val="22"/>
        </w:rPr>
        <w:t>SUBRECIPIENT</w:t>
      </w:r>
      <w:r w:rsidRPr="00DD0702">
        <w:rPr>
          <w:szCs w:val="22"/>
        </w:rPr>
        <w: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A194A67" w14:textId="7D323BBB" w:rsidR="00F310CF" w:rsidRPr="00B17343" w:rsidRDefault="00F310CF" w:rsidP="00164B87">
      <w:pPr>
        <w:pStyle w:val="ListParagraph"/>
        <w:numPr>
          <w:ilvl w:val="0"/>
          <w:numId w:val="12"/>
        </w:numPr>
        <w:spacing w:line="276" w:lineRule="auto"/>
        <w:ind w:left="1080"/>
        <w:rPr>
          <w:szCs w:val="22"/>
        </w:rPr>
      </w:pPr>
      <w:r w:rsidRPr="00DD0702">
        <w:rPr>
          <w:szCs w:val="22"/>
        </w:rPr>
        <w:lastRenderedPageBreak/>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Pr>
          <w:szCs w:val="22"/>
        </w:rPr>
        <w:t xml:space="preserve">SUBRECIPIENT </w:t>
      </w:r>
      <w:r w:rsidRPr="00DD0702">
        <w:rPr>
          <w:szCs w:val="22"/>
        </w:rPr>
        <w:t xml:space="preserve">shall complete and submit Standard Form-LLL, “Disclosure </w:t>
      </w:r>
      <w:r w:rsidR="001210C2">
        <w:rPr>
          <w:szCs w:val="22"/>
        </w:rPr>
        <w:t>of Lobbying Activities</w:t>
      </w:r>
      <w:r w:rsidRPr="00DD0702">
        <w:rPr>
          <w:szCs w:val="22"/>
        </w:rPr>
        <w:t>”, in accordance with its instructions.</w:t>
      </w:r>
    </w:p>
    <w:p w14:paraId="38FD9A23" w14:textId="61E7A05E" w:rsidR="00F310CF" w:rsidRPr="00B17343" w:rsidRDefault="00F310CF" w:rsidP="00164B87">
      <w:pPr>
        <w:pStyle w:val="ListParagraph"/>
        <w:numPr>
          <w:ilvl w:val="0"/>
          <w:numId w:val="12"/>
        </w:numPr>
        <w:spacing w:line="276" w:lineRule="auto"/>
        <w:ind w:left="1080"/>
        <w:rPr>
          <w:szCs w:val="22"/>
        </w:rPr>
      </w:pPr>
      <w:r w:rsidRPr="00DD0702">
        <w:rPr>
          <w:szCs w:val="22"/>
        </w:rPr>
        <w:t xml:space="preserve">The </w:t>
      </w:r>
      <w:r>
        <w:rPr>
          <w:szCs w:val="22"/>
        </w:rPr>
        <w:t xml:space="preserve">SUBRECIPIENT </w:t>
      </w:r>
      <w:r w:rsidRPr="00DD0702">
        <w:rPr>
          <w:szCs w:val="22"/>
        </w:rPr>
        <w:t>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FE3DD74" w14:textId="4D63A93F" w:rsidR="00F310CF" w:rsidRDefault="00F310CF" w:rsidP="003050FA">
      <w:pPr>
        <w:spacing w:line="276" w:lineRule="auto"/>
        <w:ind w:left="348"/>
        <w:rPr>
          <w:szCs w:val="22"/>
        </w:rPr>
      </w:pPr>
      <w:r w:rsidRPr="00DD0702">
        <w:rPr>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360BB58" w14:textId="77777777" w:rsidR="00D130BB" w:rsidRPr="00DD0702" w:rsidRDefault="00D130BB" w:rsidP="003050FA">
      <w:pPr>
        <w:spacing w:line="276" w:lineRule="auto"/>
        <w:ind w:left="348"/>
        <w:rPr>
          <w:szCs w:val="22"/>
        </w:rPr>
      </w:pPr>
    </w:p>
    <w:p w14:paraId="63B3A44C" w14:textId="505238F4" w:rsidR="00F310CF" w:rsidRPr="00DE2500" w:rsidRDefault="00F310CF" w:rsidP="00164B87">
      <w:pPr>
        <w:pStyle w:val="ListParagraph"/>
        <w:keepNext/>
        <w:numPr>
          <w:ilvl w:val="0"/>
          <w:numId w:val="6"/>
        </w:numPr>
        <w:rPr>
          <w:b/>
          <w:caps/>
          <w:color w:val="002060"/>
          <w:sz w:val="24"/>
        </w:rPr>
      </w:pPr>
      <w:r w:rsidRPr="00DE2500">
        <w:rPr>
          <w:b/>
          <w:caps/>
          <w:color w:val="002060"/>
          <w:sz w:val="24"/>
        </w:rPr>
        <w:t>BONDING REQUIREMENTS</w:t>
      </w:r>
    </w:p>
    <w:p w14:paraId="7DB2ECDE" w14:textId="77777777" w:rsidR="00F310CF" w:rsidRPr="00DD0702" w:rsidRDefault="00F310CF" w:rsidP="00164B87">
      <w:pPr>
        <w:pStyle w:val="ListParagraph"/>
        <w:keepNext/>
        <w:ind w:left="360"/>
        <w:rPr>
          <w:b/>
          <w:szCs w:val="22"/>
        </w:rPr>
      </w:pPr>
      <w:r w:rsidRPr="00B6084B">
        <w:rPr>
          <w:b/>
          <w:color w:val="002060"/>
          <w:szCs w:val="22"/>
        </w:rPr>
        <w:t>(Applicable to construction and facility improvement contracts exceeding $100,000)</w:t>
      </w:r>
    </w:p>
    <w:p w14:paraId="3B30D50F" w14:textId="43AA1B48" w:rsidR="00F310CF" w:rsidRPr="00DD0702" w:rsidRDefault="00F310CF" w:rsidP="00164B87">
      <w:pPr>
        <w:keepNext/>
        <w:spacing w:line="276" w:lineRule="auto"/>
        <w:ind w:left="360"/>
        <w:rPr>
          <w:szCs w:val="22"/>
        </w:rPr>
      </w:pPr>
      <w:r w:rsidRPr="00DD0702">
        <w:rPr>
          <w:szCs w:val="22"/>
        </w:rPr>
        <w:t xml:space="preserve">The </w:t>
      </w:r>
      <w:r>
        <w:rPr>
          <w:szCs w:val="22"/>
        </w:rPr>
        <w:t xml:space="preserve">SUBRECIPIENT </w:t>
      </w:r>
      <w:r w:rsidRPr="00DD0702">
        <w:rPr>
          <w:szCs w:val="22"/>
        </w:rPr>
        <w:t xml:space="preserve">shall comply with Puerto Rico bonding requirements, unless they have not been approved by HUD, in which case the </w:t>
      </w:r>
      <w:r>
        <w:rPr>
          <w:szCs w:val="22"/>
        </w:rPr>
        <w:t xml:space="preserve">SUBRECIPIENT </w:t>
      </w:r>
      <w:r w:rsidRPr="00DD0702">
        <w:rPr>
          <w:szCs w:val="22"/>
        </w:rPr>
        <w:t>shall comply with the following minimum bonding requirements:</w:t>
      </w:r>
    </w:p>
    <w:p w14:paraId="1F15F83B" w14:textId="0D1EBBE0" w:rsidR="00F310CF" w:rsidRPr="00B17343" w:rsidRDefault="00F310CF" w:rsidP="00164B87">
      <w:pPr>
        <w:pStyle w:val="ListParagraph"/>
        <w:numPr>
          <w:ilvl w:val="0"/>
          <w:numId w:val="18"/>
        </w:numPr>
        <w:spacing w:line="276" w:lineRule="auto"/>
        <w:ind w:left="1080"/>
        <w:rPr>
          <w:szCs w:val="22"/>
        </w:rPr>
      </w:pPr>
      <w:r w:rsidRPr="006922BF">
        <w:rPr>
          <w:szCs w:val="22"/>
        </w:rPr>
        <w:t>A bid guarantee from each bidder equivalent to five percent (5%) of the bid price. The “bid guarantee” shall consist of a firm commitment such as a bid bond, certified check, or other negotiable instrument accompanying a bid as assurance that the bidder will, upon acceptance of his or her bid, execute such contractual documents as may be required within the time specified.</w:t>
      </w:r>
    </w:p>
    <w:p w14:paraId="4D2712B2" w14:textId="045DF06C" w:rsidR="00F310CF" w:rsidRPr="00B17343" w:rsidRDefault="00F310CF" w:rsidP="00164B87">
      <w:pPr>
        <w:pStyle w:val="ListParagraph"/>
        <w:numPr>
          <w:ilvl w:val="0"/>
          <w:numId w:val="18"/>
        </w:numPr>
        <w:spacing w:line="276" w:lineRule="auto"/>
        <w:ind w:left="1080"/>
        <w:rPr>
          <w:szCs w:val="22"/>
        </w:rPr>
      </w:pPr>
      <w:r w:rsidRPr="00DD0702">
        <w:rPr>
          <w:szCs w:val="22"/>
        </w:rPr>
        <w:t xml:space="preserve">A performance bond on the part of the </w:t>
      </w:r>
      <w:r>
        <w:rPr>
          <w:szCs w:val="22"/>
        </w:rPr>
        <w:t xml:space="preserve">SUBRECIPIENT </w:t>
      </w:r>
      <w:r w:rsidRPr="00DD0702">
        <w:rPr>
          <w:szCs w:val="22"/>
        </w:rPr>
        <w:t xml:space="preserve">for one hundred percent (100%) of the Agreement price. A “performance bond” is one executed in connection with a contract to secure fulfillment of all the </w:t>
      </w:r>
      <w:r>
        <w:rPr>
          <w:szCs w:val="22"/>
        </w:rPr>
        <w:t>SUBRECIPIENT</w:t>
      </w:r>
      <w:r w:rsidRPr="00DD0702">
        <w:rPr>
          <w:szCs w:val="22"/>
        </w:rPr>
        <w:t>’s obligations under such contract.</w:t>
      </w:r>
    </w:p>
    <w:p w14:paraId="6F050FC0" w14:textId="322931DC" w:rsidR="00F310CF" w:rsidRPr="00DD0702" w:rsidRDefault="00F310CF" w:rsidP="00164B87">
      <w:pPr>
        <w:pStyle w:val="ListParagraph"/>
        <w:numPr>
          <w:ilvl w:val="0"/>
          <w:numId w:val="18"/>
        </w:numPr>
        <w:spacing w:line="276" w:lineRule="auto"/>
        <w:ind w:left="1080"/>
        <w:rPr>
          <w:szCs w:val="22"/>
        </w:rPr>
      </w:pPr>
      <w:r w:rsidRPr="00DD0702">
        <w:rPr>
          <w:szCs w:val="22"/>
        </w:rPr>
        <w:t xml:space="preserve">A payment bond on the part of the </w:t>
      </w:r>
      <w:r>
        <w:rPr>
          <w:szCs w:val="22"/>
        </w:rPr>
        <w:t xml:space="preserve">SUBRECIPIENT </w:t>
      </w:r>
      <w:r w:rsidRPr="00DD0702">
        <w:rPr>
          <w:szCs w:val="22"/>
        </w:rPr>
        <w:t>for one hundred percent (100%) of the Agreement price. A “payment bond” is one executed in connection with a contract to assure payment as required by law of all persons supplying labor and material in the execution of the work provided for in the contract.</w:t>
      </w:r>
    </w:p>
    <w:p w14:paraId="303A37D4" w14:textId="77777777" w:rsidR="00F310CF" w:rsidRPr="00DD0702" w:rsidRDefault="00F310CF" w:rsidP="00F310CF">
      <w:pPr>
        <w:spacing w:line="276" w:lineRule="auto"/>
        <w:rPr>
          <w:szCs w:val="22"/>
        </w:rPr>
      </w:pPr>
      <w:r w:rsidRPr="00DD0702">
        <w:rPr>
          <w:szCs w:val="22"/>
        </w:rPr>
        <w:t xml:space="preserve"> </w:t>
      </w:r>
    </w:p>
    <w:p w14:paraId="447C9C41" w14:textId="5D33602C" w:rsidR="00F310CF" w:rsidRPr="00DE2500" w:rsidRDefault="00F310CF" w:rsidP="00C9372D">
      <w:pPr>
        <w:pStyle w:val="ListParagraph"/>
        <w:numPr>
          <w:ilvl w:val="0"/>
          <w:numId w:val="6"/>
        </w:numPr>
        <w:rPr>
          <w:b/>
          <w:caps/>
          <w:color w:val="002060"/>
          <w:sz w:val="24"/>
        </w:rPr>
      </w:pPr>
      <w:r w:rsidRPr="00DE2500">
        <w:rPr>
          <w:b/>
          <w:caps/>
          <w:color w:val="002060"/>
          <w:sz w:val="24"/>
        </w:rPr>
        <w:t>SECTION 3 OF THE HOUSING AND URBAN DEVELOPMENT ACT OF 1968</w:t>
      </w:r>
    </w:p>
    <w:p w14:paraId="27DA54EA" w14:textId="77777777" w:rsidR="006922BF" w:rsidRDefault="00F310CF" w:rsidP="006922BF">
      <w:pPr>
        <w:pStyle w:val="ListParagraph"/>
        <w:ind w:left="360"/>
        <w:rPr>
          <w:b/>
          <w:color w:val="002060"/>
          <w:szCs w:val="22"/>
        </w:rPr>
      </w:pPr>
      <w:r w:rsidRPr="00B6084B">
        <w:rPr>
          <w:b/>
          <w:color w:val="002060"/>
          <w:szCs w:val="22"/>
        </w:rPr>
        <w:t>(As required by applicable thresholds)</w:t>
      </w:r>
    </w:p>
    <w:p w14:paraId="6DC1A7E5" w14:textId="05732A14" w:rsidR="001210C2" w:rsidRPr="000326C4" w:rsidRDefault="001210C2" w:rsidP="003D19AB">
      <w:pPr>
        <w:spacing w:line="276" w:lineRule="auto"/>
      </w:pPr>
      <w:bookmarkStart w:id="1" w:name="_Hlk79153770"/>
      <w:r>
        <w:t xml:space="preserve">The work to be performed under this contract is subject to the requirements of Section 3 of the Housing and Urban Development Act of 1968, as amended, 12 U.S.C. </w:t>
      </w:r>
      <w:r w:rsidR="00A028A1">
        <w:t xml:space="preserve">§ </w:t>
      </w:r>
      <w:r>
        <w:t xml:space="preserve">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3952F6A0" w14:textId="77777777" w:rsidR="001210C2" w:rsidRPr="0061655A" w:rsidRDefault="001210C2" w:rsidP="00164B87">
      <w:pPr>
        <w:pStyle w:val="ListParagraph"/>
        <w:numPr>
          <w:ilvl w:val="0"/>
          <w:numId w:val="15"/>
        </w:numPr>
        <w:spacing w:before="240" w:line="276" w:lineRule="auto"/>
        <w:ind w:left="1080"/>
        <w:contextualSpacing w:val="0"/>
        <w:rPr>
          <w:szCs w:val="22"/>
        </w:rPr>
      </w:pPr>
      <w:r>
        <w:rPr>
          <w:szCs w:val="22"/>
        </w:rPr>
        <w:t xml:space="preserve">The parties to this contract agree to comply with HUD's regulations in 24 C.F.R. Part 75, which implement Section 3. As evidenced by their execution of this contract, the Parties to this contract certify that they are under no contractual </w:t>
      </w:r>
      <w:r>
        <w:rPr>
          <w:szCs w:val="22"/>
        </w:rPr>
        <w:lastRenderedPageBreak/>
        <w:t xml:space="preserve">or other impediment that would prevent them from complying with part 75 regulations. </w:t>
      </w:r>
    </w:p>
    <w:p w14:paraId="3ECC2A79" w14:textId="4B4CB2F7" w:rsidR="001210C2" w:rsidRPr="0061655A" w:rsidRDefault="001210C2" w:rsidP="00164B87">
      <w:pPr>
        <w:pStyle w:val="ListParagraph"/>
        <w:numPr>
          <w:ilvl w:val="0"/>
          <w:numId w:val="15"/>
        </w:numPr>
        <w:spacing w:before="0" w:line="276" w:lineRule="auto"/>
        <w:ind w:left="1080"/>
        <w:contextualSpacing w:val="0"/>
        <w:rPr>
          <w:szCs w:val="22"/>
        </w:rPr>
      </w:pPr>
      <w:r>
        <w:rPr>
          <w:szCs w:val="22"/>
        </w:rPr>
        <w:t xml:space="preserve">The </w:t>
      </w:r>
      <w:r w:rsidR="004977C9">
        <w:rPr>
          <w:szCs w:val="22"/>
        </w:rPr>
        <w:t xml:space="preserve">SUBRECIPIENT </w:t>
      </w:r>
      <w:r>
        <w:rPr>
          <w:szCs w:val="22"/>
        </w:rPr>
        <w:t xml:space="preserve">agrees to send to each labor organization or representative of workers with which the </w:t>
      </w:r>
      <w:r w:rsidR="004977C9">
        <w:rPr>
          <w:szCs w:val="22"/>
        </w:rPr>
        <w:t xml:space="preserve">SUBRECIPIENT </w:t>
      </w:r>
      <w:r>
        <w:rPr>
          <w:szCs w:val="22"/>
        </w:rPr>
        <w:t xml:space="preserve">has a collective bargaining agreement or other understanding, if any, a notice advising the labor organization or workers' representative of the </w:t>
      </w:r>
      <w:r w:rsidR="004977C9">
        <w:rPr>
          <w:szCs w:val="22"/>
        </w:rPr>
        <w:t>SUBRECIPIENT</w:t>
      </w:r>
      <w:r>
        <w:rPr>
          <w:szCs w:val="22"/>
        </w:rPr>
        <w:t>'s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the name and location of the person(s) taking applications for each of the positions; and the anticipated date the work shall begin.</w:t>
      </w:r>
    </w:p>
    <w:p w14:paraId="39862F56" w14:textId="5C18F444" w:rsidR="001210C2" w:rsidRPr="0061655A" w:rsidRDefault="001210C2" w:rsidP="00164B87">
      <w:pPr>
        <w:pStyle w:val="ListParagraph"/>
        <w:numPr>
          <w:ilvl w:val="0"/>
          <w:numId w:val="15"/>
        </w:numPr>
        <w:spacing w:before="0" w:after="0" w:line="276" w:lineRule="auto"/>
        <w:ind w:left="1080"/>
        <w:contextualSpacing w:val="0"/>
        <w:rPr>
          <w:szCs w:val="22"/>
        </w:rPr>
      </w:pPr>
      <w:r>
        <w:rPr>
          <w:szCs w:val="22"/>
        </w:rPr>
        <w:t xml:space="preserve">The </w:t>
      </w:r>
      <w:r w:rsidR="004977C9">
        <w:rPr>
          <w:szCs w:val="22"/>
        </w:rPr>
        <w:t xml:space="preserve">SUBRECIPIENT </w:t>
      </w:r>
      <w:r>
        <w:rPr>
          <w:szCs w:val="22"/>
        </w:rPr>
        <w:t xml:space="preserve">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w:t>
      </w:r>
      <w:r w:rsidR="004977C9" w:rsidRPr="004977C9">
        <w:rPr>
          <w:szCs w:val="22"/>
        </w:rPr>
        <w:t xml:space="preserve">SUBRECIPIENT </w:t>
      </w:r>
      <w:r>
        <w:rPr>
          <w:szCs w:val="22"/>
        </w:rPr>
        <w:t xml:space="preserve">will not subcontract with any subcontractor where the </w:t>
      </w:r>
      <w:r w:rsidR="004977C9" w:rsidRPr="004977C9">
        <w:rPr>
          <w:szCs w:val="22"/>
        </w:rPr>
        <w:t xml:space="preserve">SUBRECIPIENT </w:t>
      </w:r>
      <w:r>
        <w:rPr>
          <w:szCs w:val="22"/>
        </w:rPr>
        <w:t xml:space="preserve">has notice or knowledge that the subcontractor has been found in violation of the regulations in 24 C.F.R. Part 75. </w:t>
      </w:r>
    </w:p>
    <w:p w14:paraId="6BD2C5BD" w14:textId="445FB822" w:rsidR="001210C2" w:rsidRPr="0061655A" w:rsidRDefault="001210C2" w:rsidP="00164B87">
      <w:pPr>
        <w:pStyle w:val="ListParagraph"/>
        <w:numPr>
          <w:ilvl w:val="0"/>
          <w:numId w:val="15"/>
        </w:numPr>
        <w:spacing w:before="240" w:after="0" w:line="276" w:lineRule="auto"/>
        <w:ind w:left="1080"/>
        <w:contextualSpacing w:val="0"/>
        <w:rPr>
          <w:szCs w:val="22"/>
        </w:rPr>
      </w:pPr>
      <w:r>
        <w:rPr>
          <w:szCs w:val="22"/>
        </w:rPr>
        <w:t xml:space="preserve">The </w:t>
      </w:r>
      <w:r w:rsidR="004977C9" w:rsidRPr="004977C9">
        <w:rPr>
          <w:szCs w:val="22"/>
        </w:rPr>
        <w:t xml:space="preserve">SUBRECIPIENT </w:t>
      </w:r>
      <w:r>
        <w:rPr>
          <w:iCs/>
          <w:szCs w:val="22"/>
        </w:rPr>
        <w:t xml:space="preserve">acknowledges that subrecipients, contractors, and subcontractors are required to meet the employment, training, and contraction requirements of 24 C.F.R. </w:t>
      </w:r>
      <w:r w:rsidR="00A028A1">
        <w:rPr>
          <w:iCs/>
          <w:szCs w:val="22"/>
        </w:rPr>
        <w:t xml:space="preserve">§ </w:t>
      </w:r>
      <w:r>
        <w:rPr>
          <w:iCs/>
          <w:szCs w:val="22"/>
        </w:rPr>
        <w:t>75.19, regardless of whether Section 3 language is included in recipient or subrecipient agreements, program regulatory</w:t>
      </w:r>
      <w:r>
        <w:rPr>
          <w:szCs w:val="22"/>
        </w:rPr>
        <w:t xml:space="preserve"> agreements, or contracts.</w:t>
      </w:r>
    </w:p>
    <w:p w14:paraId="0FF8D927" w14:textId="73215644" w:rsidR="001210C2" w:rsidRPr="0061655A" w:rsidRDefault="001210C2" w:rsidP="00164B87">
      <w:pPr>
        <w:pStyle w:val="ListParagraph"/>
        <w:numPr>
          <w:ilvl w:val="0"/>
          <w:numId w:val="15"/>
        </w:numPr>
        <w:spacing w:before="240" w:after="0" w:line="276" w:lineRule="auto"/>
        <w:ind w:left="1080"/>
        <w:contextualSpacing w:val="0"/>
        <w:rPr>
          <w:szCs w:val="22"/>
        </w:rPr>
      </w:pPr>
      <w:r>
        <w:rPr>
          <w:szCs w:val="22"/>
        </w:rPr>
        <w:t xml:space="preserve">The </w:t>
      </w:r>
      <w:r w:rsidR="004977C9" w:rsidRPr="004977C9">
        <w:rPr>
          <w:szCs w:val="22"/>
        </w:rPr>
        <w:t xml:space="preserve">SUBRECIPIENT </w:t>
      </w:r>
      <w:r>
        <w:rPr>
          <w:szCs w:val="22"/>
        </w:rPr>
        <w:t xml:space="preserve">will certify that any vacant employment positions, including training positions, that are filled (1) after the </w:t>
      </w:r>
      <w:r w:rsidR="004977C9" w:rsidRPr="004977C9">
        <w:rPr>
          <w:szCs w:val="22"/>
        </w:rPr>
        <w:t xml:space="preserve">SUBRECIPIENT </w:t>
      </w:r>
      <w:r>
        <w:rPr>
          <w:szCs w:val="22"/>
        </w:rPr>
        <w:t xml:space="preserve">is selected but before the contract is executed, and (2) with persons other than those to whom the regulations of 24 C.F.R. Part 75 require employment opportunities to be directed, were not filled to circumvent the </w:t>
      </w:r>
      <w:r w:rsidR="004977C9" w:rsidRPr="004977C9">
        <w:rPr>
          <w:szCs w:val="22"/>
        </w:rPr>
        <w:t xml:space="preserve">SUBRECIPIENT </w:t>
      </w:r>
      <w:r>
        <w:rPr>
          <w:szCs w:val="22"/>
        </w:rPr>
        <w:t xml:space="preserve">'s obligations under 24 C.F.R. Part 75. </w:t>
      </w:r>
    </w:p>
    <w:p w14:paraId="58AF5973" w14:textId="77777777" w:rsidR="001210C2" w:rsidRPr="0061655A" w:rsidRDefault="001210C2" w:rsidP="00164B87">
      <w:pPr>
        <w:pStyle w:val="ListParagraph"/>
        <w:numPr>
          <w:ilvl w:val="0"/>
          <w:numId w:val="15"/>
        </w:numPr>
        <w:spacing w:before="240" w:after="0" w:line="276" w:lineRule="auto"/>
        <w:ind w:left="1080"/>
        <w:contextualSpacing w:val="0"/>
        <w:rPr>
          <w:szCs w:val="22"/>
        </w:rPr>
      </w:pPr>
      <w:r>
        <w:rPr>
          <w:szCs w:val="22"/>
        </w:rPr>
        <w:t xml:space="preserve">Noncompliance with HUD's regulations in 24 C.F.R. Part 75 may result in sanctions, termination of this contract for default, and debarment or suspension from future HUD assisted contracts. </w:t>
      </w:r>
    </w:p>
    <w:p w14:paraId="5A077807" w14:textId="7B3AD669" w:rsidR="001210C2" w:rsidRDefault="001210C2" w:rsidP="00164B87">
      <w:pPr>
        <w:pStyle w:val="ListParagraph"/>
        <w:numPr>
          <w:ilvl w:val="0"/>
          <w:numId w:val="15"/>
        </w:numPr>
        <w:spacing w:before="240" w:after="0" w:line="276" w:lineRule="auto"/>
        <w:ind w:left="1080"/>
        <w:contextualSpacing w:val="0"/>
        <w:rPr>
          <w:szCs w:val="22"/>
        </w:rPr>
      </w:pPr>
      <w:r>
        <w:rPr>
          <w:szCs w:val="22"/>
        </w:rPr>
        <w:t>With respect to work performed in connection with Section 3 covered Indian housing assistance, section 7(b) of the Indian Self-Determination and Education Assistance Act (</w:t>
      </w:r>
      <w:r w:rsidR="002B71DC">
        <w:t>25</w:t>
      </w:r>
      <w:r w:rsidRPr="00BE21FD">
        <w:t xml:space="preserve"> U.S.C. § 5307</w:t>
      </w:r>
      <w:r>
        <w:rPr>
          <w:szCs w:val="22"/>
        </w:rPr>
        <w:t>)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6B9489EB" w14:textId="60F76A68" w:rsidR="001210C2" w:rsidRPr="0061655A" w:rsidRDefault="001210C2" w:rsidP="00164B87">
      <w:pPr>
        <w:pStyle w:val="ListParagraph"/>
        <w:numPr>
          <w:ilvl w:val="0"/>
          <w:numId w:val="15"/>
        </w:numPr>
        <w:spacing w:before="240" w:after="0" w:line="276" w:lineRule="auto"/>
        <w:ind w:left="1080"/>
        <w:contextualSpacing w:val="0"/>
      </w:pPr>
      <w:r w:rsidRPr="0061655A">
        <w:t xml:space="preserve">The </w:t>
      </w:r>
      <w:r w:rsidR="004977C9" w:rsidRPr="004977C9">
        <w:t xml:space="preserve">SUBRECIPIENT </w:t>
      </w:r>
      <w:r w:rsidRPr="0061655A">
        <w:t xml:space="preserve">agrees to submit, and shall require its subcontractors to submit to them, quarterly reports to the PRDOH detailing the total number of labor hours worked on the Section 3 Project, the total number of labor hours </w:t>
      </w:r>
      <w:r w:rsidRPr="0061655A">
        <w:lastRenderedPageBreak/>
        <w:t>worked by Section 3 Workers, and the total number of hours worked by Targeted Section 3 Workers, and any affirmative efforts made during the quarter to direct hiring efforts to low- and very low-income persons, particularly persons who are Section 3 Workers and Targeted Section 3 Workers.</w:t>
      </w:r>
    </w:p>
    <w:bookmarkEnd w:id="1"/>
    <w:p w14:paraId="5235001F" w14:textId="77777777" w:rsidR="00F310CF" w:rsidRPr="00DD0702" w:rsidRDefault="00F310CF" w:rsidP="00F310CF">
      <w:pPr>
        <w:spacing w:line="276" w:lineRule="auto"/>
        <w:rPr>
          <w:szCs w:val="22"/>
        </w:rPr>
      </w:pPr>
    </w:p>
    <w:p w14:paraId="56527D14" w14:textId="16FD7172" w:rsidR="00F310CF" w:rsidRPr="00DE2500" w:rsidRDefault="00F310CF" w:rsidP="00C9372D">
      <w:pPr>
        <w:pStyle w:val="ListParagraph"/>
        <w:numPr>
          <w:ilvl w:val="0"/>
          <w:numId w:val="6"/>
        </w:numPr>
        <w:rPr>
          <w:b/>
          <w:caps/>
          <w:color w:val="002060"/>
          <w:sz w:val="24"/>
        </w:rPr>
      </w:pPr>
      <w:r w:rsidRPr="00DE2500">
        <w:rPr>
          <w:b/>
          <w:caps/>
          <w:color w:val="002060"/>
          <w:sz w:val="24"/>
        </w:rPr>
        <w:t>FAIR HOUSING ACT</w:t>
      </w:r>
    </w:p>
    <w:p w14:paraId="39695F3E" w14:textId="37E4AA25" w:rsidR="00F310CF" w:rsidRDefault="00F310CF" w:rsidP="003050FA">
      <w:pPr>
        <w:spacing w:line="276" w:lineRule="auto"/>
        <w:ind w:left="360"/>
        <w:rPr>
          <w:szCs w:val="22"/>
        </w:rPr>
      </w:pPr>
      <w:r>
        <w:rPr>
          <w:szCs w:val="22"/>
        </w:rPr>
        <w:t xml:space="preserve">SUBRECIPIENT </w:t>
      </w:r>
      <w:r w:rsidRPr="00DD0702">
        <w:rPr>
          <w:szCs w:val="22"/>
        </w:rPr>
        <w:t xml:space="preserve">shall comply with the provisions of the Fair Housing Act of 1968, as amended. The </w:t>
      </w:r>
      <w:r>
        <w:rPr>
          <w:szCs w:val="22"/>
        </w:rPr>
        <w:t>A</w:t>
      </w:r>
      <w:r w:rsidRPr="00DD0702">
        <w:rPr>
          <w:szCs w:val="22"/>
        </w:rPr>
        <w:t xml:space="preserve">ct prohibits discrimination in the sale or rental of housing, the financing of housing or the provision of brokerage services against any person on the basis of race, color, religion, sex, national origin, </w:t>
      </w:r>
      <w:r>
        <w:rPr>
          <w:szCs w:val="22"/>
        </w:rPr>
        <w:t>disability,</w:t>
      </w:r>
      <w:r w:rsidRPr="00DD0702">
        <w:rPr>
          <w:szCs w:val="22"/>
        </w:rPr>
        <w:t xml:space="preserve"> or familial status. The Equal Opportunity in Housing Act prohibits discrimination against individuals on the basis of race, color, religion, sex or national origin in the sale, rental, leasing or other disposition of residential property, or in the use or occupancy of housing assisted with Federal funds.</w:t>
      </w:r>
    </w:p>
    <w:p w14:paraId="5A601D77" w14:textId="77777777" w:rsidR="00B17343" w:rsidRPr="00DD0702" w:rsidRDefault="00B17343" w:rsidP="003050FA">
      <w:pPr>
        <w:spacing w:line="276" w:lineRule="auto"/>
        <w:ind w:left="360"/>
        <w:rPr>
          <w:szCs w:val="22"/>
        </w:rPr>
      </w:pPr>
    </w:p>
    <w:p w14:paraId="1A7791A3" w14:textId="13F5E6C0" w:rsidR="00F310CF" w:rsidRPr="00DE2500" w:rsidRDefault="00F310CF" w:rsidP="00C9372D">
      <w:pPr>
        <w:pStyle w:val="ListParagraph"/>
        <w:numPr>
          <w:ilvl w:val="0"/>
          <w:numId w:val="6"/>
        </w:numPr>
        <w:rPr>
          <w:b/>
          <w:caps/>
          <w:color w:val="002060"/>
          <w:sz w:val="24"/>
        </w:rPr>
      </w:pPr>
      <w:r w:rsidRPr="00DE2500">
        <w:rPr>
          <w:b/>
          <w:caps/>
          <w:color w:val="002060"/>
          <w:sz w:val="24"/>
        </w:rPr>
        <w:t>ENERGY POLICY AND CONSERVATION ACT</w:t>
      </w:r>
    </w:p>
    <w:p w14:paraId="781AD1F5" w14:textId="0DE27FC1" w:rsidR="00F310CF" w:rsidRPr="00DD0702" w:rsidRDefault="00F310CF" w:rsidP="006922BF">
      <w:pPr>
        <w:spacing w:line="276" w:lineRule="auto"/>
        <w:ind w:left="360"/>
        <w:rPr>
          <w:szCs w:val="22"/>
        </w:rPr>
      </w:pPr>
      <w:r>
        <w:rPr>
          <w:szCs w:val="22"/>
        </w:rPr>
        <w:t xml:space="preserve">SUBRECIPIENT </w:t>
      </w:r>
      <w:r w:rsidRPr="00DD0702">
        <w:rPr>
          <w:szCs w:val="22"/>
        </w:rPr>
        <w:t xml:space="preserve">shall comply with mandatory standards and policies relating to energy efficiency as contained in the Government of Puerto Rico’s energy conservation plan, issued in compliance with the Energy Policy and Conservation Act (42 U.S.C. </w:t>
      </w:r>
      <w:r w:rsidR="00B568B6">
        <w:rPr>
          <w:szCs w:val="22"/>
        </w:rPr>
        <w:t xml:space="preserve">§ </w:t>
      </w:r>
      <w:r w:rsidRPr="00DD0702">
        <w:rPr>
          <w:szCs w:val="22"/>
        </w:rPr>
        <w:t xml:space="preserve">6201 </w:t>
      </w:r>
      <w:r w:rsidRPr="00DD0702">
        <w:rPr>
          <w:i/>
          <w:szCs w:val="22"/>
        </w:rPr>
        <w:t>et seq</w:t>
      </w:r>
      <w:r w:rsidRPr="00DD0702">
        <w:rPr>
          <w:szCs w:val="22"/>
        </w:rPr>
        <w:t xml:space="preserve">). </w:t>
      </w:r>
    </w:p>
    <w:p w14:paraId="37F5A99A" w14:textId="77777777" w:rsidR="00F310CF" w:rsidRPr="00DD0702" w:rsidRDefault="00F310CF" w:rsidP="00F310CF">
      <w:pPr>
        <w:spacing w:line="276" w:lineRule="auto"/>
        <w:rPr>
          <w:szCs w:val="22"/>
        </w:rPr>
      </w:pPr>
    </w:p>
    <w:p w14:paraId="66784DB0" w14:textId="6F289655" w:rsidR="00F310CF" w:rsidRPr="00DE2500" w:rsidRDefault="00595C21" w:rsidP="00C9372D">
      <w:pPr>
        <w:pStyle w:val="ListParagraph"/>
        <w:numPr>
          <w:ilvl w:val="0"/>
          <w:numId w:val="6"/>
        </w:numPr>
        <w:rPr>
          <w:b/>
          <w:caps/>
          <w:color w:val="002060"/>
          <w:sz w:val="24"/>
        </w:rPr>
      </w:pPr>
      <w:r>
        <w:rPr>
          <w:b/>
          <w:caps/>
          <w:color w:val="002060"/>
          <w:sz w:val="24"/>
        </w:rPr>
        <w:t>Political activity</w:t>
      </w:r>
    </w:p>
    <w:p w14:paraId="2FD5A194" w14:textId="7BFE9E95" w:rsidR="00924658" w:rsidRPr="00DD0702" w:rsidRDefault="00F310CF" w:rsidP="006922BF">
      <w:pPr>
        <w:spacing w:line="276" w:lineRule="auto"/>
        <w:ind w:left="360" w:firstLine="32"/>
        <w:rPr>
          <w:szCs w:val="22"/>
        </w:rPr>
      </w:pPr>
      <w:r>
        <w:rPr>
          <w:szCs w:val="22"/>
        </w:rPr>
        <w:t xml:space="preserve">SUBRECIPIENT </w:t>
      </w:r>
      <w:r w:rsidRPr="00DD0702">
        <w:rPr>
          <w:szCs w:val="22"/>
        </w:rPr>
        <w:t>agrees to comply with mandatory standards and policies relating to Hatch Act,</w:t>
      </w:r>
      <w:r w:rsidR="00924658">
        <w:rPr>
          <w:szCs w:val="22"/>
        </w:rPr>
        <w:t xml:space="preserve"> </w:t>
      </w:r>
      <w:r w:rsidR="001210C2">
        <w:rPr>
          <w:szCs w:val="22"/>
        </w:rPr>
        <w:t>5 U.S.C. §§ 1501-1508</w:t>
      </w:r>
      <w:r w:rsidR="00924658">
        <w:rPr>
          <w:szCs w:val="22"/>
        </w:rPr>
        <w:t xml:space="preserve"> as amended.</w:t>
      </w:r>
    </w:p>
    <w:p w14:paraId="6BE42B2D" w14:textId="51B8C23B" w:rsidR="00924658" w:rsidRPr="00DD0702" w:rsidRDefault="00924658" w:rsidP="00C40F99">
      <w:pPr>
        <w:spacing w:before="0" w:after="0" w:line="276" w:lineRule="auto"/>
        <w:ind w:left="360"/>
        <w:rPr>
          <w:szCs w:val="22"/>
        </w:rPr>
      </w:pPr>
      <w:r w:rsidRPr="00A31BAA">
        <w:rPr>
          <w:szCs w:val="22"/>
        </w:rPr>
        <w:t xml:space="preserve">The </w:t>
      </w:r>
      <w:r w:rsidR="008B44E6">
        <w:rPr>
          <w:szCs w:val="22"/>
        </w:rPr>
        <w:t>SUBRECIPIENT</w:t>
      </w:r>
      <w:r w:rsidR="008B44E6" w:rsidRPr="00A31BAA" w:rsidDel="008B44E6">
        <w:rPr>
          <w:szCs w:val="22"/>
        </w:rPr>
        <w:t xml:space="preserve"> </w:t>
      </w:r>
      <w:r w:rsidRPr="00A31BAA">
        <w:rPr>
          <w:szCs w:val="22"/>
        </w:rPr>
        <w:t>shall comply with the Hatch Act, 5 U</w:t>
      </w:r>
      <w:r w:rsidR="00CB4ED5">
        <w:rPr>
          <w:szCs w:val="22"/>
        </w:rPr>
        <w:t>.</w:t>
      </w:r>
      <w:r w:rsidRPr="00A31BAA">
        <w:rPr>
          <w:szCs w:val="22"/>
        </w:rPr>
        <w:t>S</w:t>
      </w:r>
      <w:r w:rsidR="00CB4ED5">
        <w:rPr>
          <w:szCs w:val="22"/>
        </w:rPr>
        <w:t>.</w:t>
      </w:r>
      <w:r w:rsidRPr="00A31BAA">
        <w:rPr>
          <w:szCs w:val="22"/>
        </w:rPr>
        <w:t>C</w:t>
      </w:r>
      <w:r w:rsidR="00CB4ED5">
        <w:rPr>
          <w:szCs w:val="22"/>
        </w:rPr>
        <w:t>.</w:t>
      </w:r>
      <w:r w:rsidRPr="00A31BAA">
        <w:rPr>
          <w:szCs w:val="22"/>
        </w:rPr>
        <w:t xml:space="preserve"> </w:t>
      </w:r>
      <w:r w:rsidR="00B568B6">
        <w:rPr>
          <w:szCs w:val="22"/>
        </w:rPr>
        <w:t xml:space="preserve">§§ </w:t>
      </w:r>
      <w:r w:rsidRPr="00A31BAA">
        <w:rPr>
          <w:szCs w:val="22"/>
        </w:rPr>
        <w:t xml:space="preserve">1501 – 1508, and shall ensure that no funds provided, nor personnel employed under this </w:t>
      </w:r>
      <w:r w:rsidR="00BF30A1" w:rsidRPr="00BF30A1">
        <w:rPr>
          <w:szCs w:val="22"/>
        </w:rPr>
        <w:t>SRA</w:t>
      </w:r>
      <w:r w:rsidRPr="00A31BAA">
        <w:rPr>
          <w:szCs w:val="22"/>
        </w:rPr>
        <w:t>, shall be in any way or to any extent engaged in the conduct of political activities in violation of Chapter 15 of Title V of the U.S.C.</w:t>
      </w:r>
    </w:p>
    <w:p w14:paraId="04C58EB5" w14:textId="408F48A1" w:rsidR="00F310CF" w:rsidRPr="00DD0702" w:rsidRDefault="00F310CF" w:rsidP="00C40F99">
      <w:pPr>
        <w:spacing w:line="276" w:lineRule="auto"/>
        <w:ind w:left="360"/>
        <w:rPr>
          <w:szCs w:val="22"/>
        </w:rPr>
      </w:pPr>
      <w:r w:rsidRPr="00DD0702">
        <w:rPr>
          <w:szCs w:val="22"/>
        </w:rPr>
        <w:t xml:space="preserve">The Hatch Act applies to political activities of certain state and local employees. As a Puerto Rico Department of Housing </w:t>
      </w:r>
      <w:r>
        <w:rPr>
          <w:szCs w:val="22"/>
        </w:rPr>
        <w:t>SUBRECIPENT</w:t>
      </w:r>
      <w:r w:rsidRPr="00DD0702">
        <w:rPr>
          <w:szCs w:val="22"/>
        </w:rPr>
        <w:t xml:space="preserve">, you may do any of the following activities: be a candidate in nonpartisan elections; attend political meetings and conventions; contribute money; campaign in partisan elections; and hold office in political parties. </w:t>
      </w:r>
    </w:p>
    <w:p w14:paraId="2A006F73" w14:textId="77777777" w:rsidR="00F310CF" w:rsidRPr="00DD0702" w:rsidRDefault="00F310CF" w:rsidP="006922BF">
      <w:pPr>
        <w:spacing w:line="276" w:lineRule="auto"/>
        <w:ind w:left="360"/>
        <w:rPr>
          <w:szCs w:val="22"/>
        </w:rPr>
      </w:pPr>
      <w:r w:rsidRPr="00DD0702">
        <w:rPr>
          <w:szCs w:val="22"/>
        </w:rPr>
        <w:t xml:space="preserve">The </w:t>
      </w:r>
      <w:r>
        <w:rPr>
          <w:szCs w:val="22"/>
        </w:rPr>
        <w:t xml:space="preserve">SUBRECIPIENT </w:t>
      </w:r>
      <w:r w:rsidRPr="00DD0702">
        <w:rPr>
          <w:szCs w:val="22"/>
        </w:rPr>
        <w:t>may not do the following activities: be a candidate in partisan elections; use official influence to interfere in elections; coerce political contributions from subordinates in support of political parties or candidates the office of special counsel operates a website that provides guidance concerning hatch act issues.</w:t>
      </w:r>
    </w:p>
    <w:p w14:paraId="6DC0635E" w14:textId="77777777" w:rsidR="00F310CF" w:rsidRPr="00DD0702" w:rsidRDefault="00F310CF" w:rsidP="00F310CF">
      <w:pPr>
        <w:spacing w:line="276" w:lineRule="auto"/>
        <w:rPr>
          <w:szCs w:val="22"/>
        </w:rPr>
      </w:pPr>
    </w:p>
    <w:p w14:paraId="08B11020" w14:textId="75C1E249" w:rsidR="00F310CF" w:rsidRPr="00DE2500" w:rsidRDefault="00F310CF" w:rsidP="00C9372D">
      <w:pPr>
        <w:pStyle w:val="ListParagraph"/>
        <w:keepNext/>
        <w:numPr>
          <w:ilvl w:val="0"/>
          <w:numId w:val="6"/>
        </w:numPr>
        <w:rPr>
          <w:b/>
          <w:caps/>
          <w:color w:val="002060"/>
          <w:sz w:val="24"/>
        </w:rPr>
      </w:pPr>
      <w:r w:rsidRPr="00DE2500">
        <w:rPr>
          <w:b/>
          <w:caps/>
          <w:color w:val="002060"/>
          <w:sz w:val="24"/>
        </w:rPr>
        <w:t>HEALTH AND SAFETY STANDARDS</w:t>
      </w:r>
    </w:p>
    <w:p w14:paraId="0BC46296" w14:textId="77777777" w:rsidR="00F310CF" w:rsidRPr="00DD0702" w:rsidRDefault="00F310CF" w:rsidP="00B568B6">
      <w:pPr>
        <w:keepNext/>
        <w:spacing w:line="276" w:lineRule="auto"/>
        <w:ind w:left="360"/>
        <w:rPr>
          <w:szCs w:val="22"/>
        </w:rPr>
      </w:pPr>
      <w:r w:rsidRPr="00DD0702">
        <w:rPr>
          <w:szCs w:val="22"/>
        </w:rPr>
        <w:t xml:space="preserve">All parties participating in this project agree to comply with Sections 107 and 103 of the Contract Work Hours and Safety Standards Act. Section 107 of the Act is applicable to construction work and provides that no laborer or mechanic shall be required to work in surroundings or under working conditions, which are unsanitary, hazardous, or dangerous to his or her health and safety as determined under construction, safety, and health standards promulgated by the Secretary of Labor. </w:t>
      </w:r>
      <w:r w:rsidRPr="00DD0702">
        <w:rPr>
          <w:szCs w:val="22"/>
        </w:rPr>
        <w:lastRenderedPageBreak/>
        <w:t>These requirements do not apply to the purchase of supplies or materials or articles ordinarily available on the open market, or contracts for transportation.</w:t>
      </w:r>
    </w:p>
    <w:p w14:paraId="0806C87F" w14:textId="42CC9B01" w:rsidR="00F310CF" w:rsidRPr="00DD0702" w:rsidRDefault="00F310CF" w:rsidP="006922BF">
      <w:pPr>
        <w:spacing w:line="276" w:lineRule="auto"/>
        <w:ind w:left="360"/>
        <w:rPr>
          <w:szCs w:val="22"/>
        </w:rPr>
      </w:pPr>
    </w:p>
    <w:p w14:paraId="074665DD" w14:textId="2A1306AD" w:rsidR="00F310CF" w:rsidRPr="004306F5" w:rsidRDefault="00F310CF" w:rsidP="00C9372D">
      <w:pPr>
        <w:pStyle w:val="ListParagraph"/>
        <w:numPr>
          <w:ilvl w:val="0"/>
          <w:numId w:val="6"/>
        </w:numPr>
        <w:rPr>
          <w:b/>
          <w:szCs w:val="22"/>
        </w:rPr>
      </w:pPr>
      <w:r w:rsidRPr="00DE2500">
        <w:rPr>
          <w:b/>
          <w:caps/>
          <w:color w:val="002060"/>
          <w:sz w:val="24"/>
        </w:rPr>
        <w:t>PERSONNEL</w:t>
      </w:r>
    </w:p>
    <w:p w14:paraId="32BE8BD4" w14:textId="4E0F8739" w:rsidR="00F310CF" w:rsidRPr="00DD0702" w:rsidRDefault="00F310CF" w:rsidP="006922BF">
      <w:pPr>
        <w:spacing w:line="276" w:lineRule="auto"/>
        <w:ind w:left="360"/>
        <w:rPr>
          <w:szCs w:val="22"/>
        </w:rPr>
      </w:pPr>
      <w:r w:rsidRPr="00DD0702">
        <w:rPr>
          <w:szCs w:val="22"/>
        </w:rPr>
        <w:t xml:space="preserve">The </w:t>
      </w:r>
      <w:r>
        <w:rPr>
          <w:szCs w:val="22"/>
        </w:rPr>
        <w:t xml:space="preserve">SUBRECIPIENT </w:t>
      </w:r>
      <w:r w:rsidRPr="00DD0702">
        <w:rPr>
          <w:szCs w:val="22"/>
        </w:rPr>
        <w:t xml:space="preserve">represents that it has, or will secure at its own expense, all personnel required in performing the services under this </w:t>
      </w:r>
      <w:r w:rsidR="00E8097A">
        <w:rPr>
          <w:szCs w:val="22"/>
        </w:rPr>
        <w:t>SRA</w:t>
      </w:r>
      <w:r w:rsidR="005525D6" w:rsidRPr="00DD0702">
        <w:rPr>
          <w:szCs w:val="22"/>
        </w:rPr>
        <w:t>.</w:t>
      </w:r>
      <w:r w:rsidR="005525D6">
        <w:rPr>
          <w:szCs w:val="22"/>
        </w:rPr>
        <w:t xml:space="preserve"> </w:t>
      </w:r>
      <w:r w:rsidRPr="00DD0702">
        <w:rPr>
          <w:szCs w:val="22"/>
        </w:rPr>
        <w:t xml:space="preserve">Such personnel shall not be employees of, or have any contractual relationship with, the contracting party. All the services required hereunder will be performed by the </w:t>
      </w:r>
      <w:r>
        <w:rPr>
          <w:szCs w:val="22"/>
        </w:rPr>
        <w:t xml:space="preserve">SUBRECIPIENT </w:t>
      </w:r>
      <w:r w:rsidRPr="00DD0702">
        <w:rPr>
          <w:szCs w:val="22"/>
        </w:rPr>
        <w:t xml:space="preserve">or under its supervision, and all personnel engaged in the work shall be fully qualified and shall be authorized or permitted under State and local law to perform such services. No person who is serving sentence in a penal or correctional institution shall be employed on work under this </w:t>
      </w:r>
      <w:r>
        <w:rPr>
          <w:szCs w:val="22"/>
        </w:rPr>
        <w:t>SRA</w:t>
      </w:r>
      <w:r w:rsidRPr="00DD0702">
        <w:rPr>
          <w:szCs w:val="22"/>
        </w:rPr>
        <w:t>.</w:t>
      </w:r>
    </w:p>
    <w:p w14:paraId="530714DD" w14:textId="77777777" w:rsidR="00F310CF" w:rsidRPr="00DD0702" w:rsidRDefault="00F310CF" w:rsidP="00F310CF">
      <w:pPr>
        <w:spacing w:line="276" w:lineRule="auto"/>
        <w:rPr>
          <w:szCs w:val="22"/>
        </w:rPr>
      </w:pPr>
    </w:p>
    <w:p w14:paraId="51B83BC0" w14:textId="36F3F3F0" w:rsidR="00F310CF" w:rsidRPr="00DE2500" w:rsidRDefault="00F310CF" w:rsidP="003050FA">
      <w:pPr>
        <w:pStyle w:val="ListParagraph"/>
        <w:keepNext/>
        <w:numPr>
          <w:ilvl w:val="0"/>
          <w:numId w:val="6"/>
        </w:numPr>
        <w:rPr>
          <w:b/>
          <w:caps/>
          <w:color w:val="002060"/>
          <w:sz w:val="24"/>
        </w:rPr>
      </w:pPr>
      <w:r w:rsidRPr="00DE2500">
        <w:rPr>
          <w:b/>
          <w:caps/>
          <w:color w:val="002060"/>
          <w:sz w:val="24"/>
        </w:rPr>
        <w:t>WITHHOLDING OF WAGES</w:t>
      </w:r>
    </w:p>
    <w:p w14:paraId="23D909F2" w14:textId="44C3782A" w:rsidR="00F310CF" w:rsidRPr="00DD0702" w:rsidRDefault="00F310CF" w:rsidP="003050FA">
      <w:pPr>
        <w:keepNext/>
        <w:spacing w:line="276" w:lineRule="auto"/>
        <w:ind w:left="360"/>
        <w:rPr>
          <w:szCs w:val="22"/>
        </w:rPr>
      </w:pPr>
      <w:r w:rsidRPr="00DD0702">
        <w:rPr>
          <w:szCs w:val="22"/>
        </w:rPr>
        <w:t xml:space="preserve">If in the performance of this </w:t>
      </w:r>
      <w:r w:rsidR="00E8097A">
        <w:rPr>
          <w:szCs w:val="22"/>
        </w:rPr>
        <w:t>SRA</w:t>
      </w:r>
      <w:r w:rsidRPr="00DD0702">
        <w:rPr>
          <w:szCs w:val="22"/>
        </w:rPr>
        <w:t xml:space="preserve">, there is any underpayment of wages by the </w:t>
      </w:r>
      <w:r>
        <w:rPr>
          <w:szCs w:val="22"/>
        </w:rPr>
        <w:t xml:space="preserve">SUBRECIPIENT </w:t>
      </w:r>
      <w:r w:rsidRPr="00DD0702">
        <w:rPr>
          <w:szCs w:val="22"/>
        </w:rPr>
        <w:t xml:space="preserve">or by any subcontractor thereunder, the PRDOH may withhold from the </w:t>
      </w:r>
      <w:r>
        <w:rPr>
          <w:szCs w:val="22"/>
        </w:rPr>
        <w:t xml:space="preserve">SUBRECIPIENT </w:t>
      </w:r>
      <w:r w:rsidRPr="00DD0702">
        <w:rPr>
          <w:szCs w:val="22"/>
        </w:rPr>
        <w:t xml:space="preserve">out of payment due to him or her an amount sufficient to pay to employees underpaid the difference between the wages required thereby to be paid and the wages actually paid such employees for the total number of hours worked. The amounts withheld may be disbursed by the PRDOH for and on account of the </w:t>
      </w:r>
      <w:r>
        <w:rPr>
          <w:szCs w:val="22"/>
        </w:rPr>
        <w:t xml:space="preserve">SUBRECIPIENT </w:t>
      </w:r>
      <w:r w:rsidRPr="00DD0702">
        <w:rPr>
          <w:szCs w:val="22"/>
        </w:rPr>
        <w:t>or subcontractor to the respective employees to whom they are due.</w:t>
      </w:r>
    </w:p>
    <w:p w14:paraId="585F508B" w14:textId="77777777" w:rsidR="00F310CF" w:rsidRPr="00DD0702" w:rsidRDefault="00F310CF" w:rsidP="00F310CF">
      <w:pPr>
        <w:spacing w:line="276" w:lineRule="auto"/>
        <w:rPr>
          <w:szCs w:val="22"/>
        </w:rPr>
      </w:pPr>
    </w:p>
    <w:p w14:paraId="5BA1D736" w14:textId="47E216E7" w:rsidR="00F310CF" w:rsidRPr="00DE2500" w:rsidRDefault="00F310CF" w:rsidP="00C9372D">
      <w:pPr>
        <w:pStyle w:val="ListParagraph"/>
        <w:numPr>
          <w:ilvl w:val="0"/>
          <w:numId w:val="6"/>
        </w:numPr>
        <w:rPr>
          <w:b/>
          <w:caps/>
          <w:color w:val="002060"/>
          <w:sz w:val="24"/>
        </w:rPr>
      </w:pPr>
      <w:r w:rsidRPr="00DE2500">
        <w:rPr>
          <w:b/>
          <w:caps/>
          <w:color w:val="002060"/>
          <w:sz w:val="24"/>
        </w:rPr>
        <w:t>CLAIMS AND DISPUTES PERTAINING TO WAGE RATES</w:t>
      </w:r>
    </w:p>
    <w:p w14:paraId="6ACA0FFA" w14:textId="77777777" w:rsidR="00F310CF" w:rsidRPr="00DD0702" w:rsidRDefault="00F310CF" w:rsidP="006922BF">
      <w:pPr>
        <w:spacing w:line="276" w:lineRule="auto"/>
        <w:ind w:left="360"/>
        <w:rPr>
          <w:szCs w:val="22"/>
        </w:rPr>
      </w:pPr>
      <w:r w:rsidRPr="00DD0702">
        <w:rPr>
          <w:szCs w:val="22"/>
        </w:rPr>
        <w:t xml:space="preserve">Claims and disputes pertaining to wage rates or to classifications of professional staff or technicians performing work under this </w:t>
      </w:r>
      <w:r>
        <w:rPr>
          <w:szCs w:val="22"/>
        </w:rPr>
        <w:t>SRA</w:t>
      </w:r>
      <w:r w:rsidRPr="00DD0702">
        <w:rPr>
          <w:szCs w:val="22"/>
        </w:rPr>
        <w:t xml:space="preserve"> shall be promptly reported in writing by the </w:t>
      </w:r>
      <w:r>
        <w:rPr>
          <w:szCs w:val="22"/>
        </w:rPr>
        <w:t xml:space="preserve">SUBRECIPIENT </w:t>
      </w:r>
      <w:r w:rsidRPr="00DD0702">
        <w:rPr>
          <w:szCs w:val="22"/>
        </w:rPr>
        <w:t>to the PRDOH for the latter’s decision, which shall be final with respect thereto.</w:t>
      </w:r>
    </w:p>
    <w:p w14:paraId="64D3D018" w14:textId="77777777" w:rsidR="00F310CF" w:rsidRPr="00DD0702" w:rsidRDefault="00F310CF" w:rsidP="00F310CF">
      <w:pPr>
        <w:spacing w:line="276" w:lineRule="auto"/>
        <w:rPr>
          <w:szCs w:val="22"/>
        </w:rPr>
      </w:pPr>
    </w:p>
    <w:p w14:paraId="2CE326AD" w14:textId="47957828" w:rsidR="00F310CF" w:rsidRPr="00DE2500" w:rsidRDefault="00F310CF" w:rsidP="00C9372D">
      <w:pPr>
        <w:pStyle w:val="ListParagraph"/>
        <w:numPr>
          <w:ilvl w:val="0"/>
          <w:numId w:val="6"/>
        </w:numPr>
        <w:rPr>
          <w:b/>
          <w:caps/>
          <w:color w:val="002060"/>
          <w:sz w:val="24"/>
        </w:rPr>
      </w:pPr>
      <w:r w:rsidRPr="00DE2500">
        <w:rPr>
          <w:b/>
          <w:caps/>
          <w:color w:val="002060"/>
          <w:sz w:val="24"/>
        </w:rPr>
        <w:t>DISCRIMINATION BECAUSE OF CERTAIN LABOR MATTERS</w:t>
      </w:r>
    </w:p>
    <w:p w14:paraId="214F7B4A" w14:textId="19E5B0A9" w:rsidR="00F310CF" w:rsidRPr="00DD0702" w:rsidRDefault="00F310CF" w:rsidP="006922BF">
      <w:pPr>
        <w:spacing w:line="276" w:lineRule="auto"/>
        <w:ind w:left="360"/>
        <w:rPr>
          <w:szCs w:val="22"/>
        </w:rPr>
      </w:pPr>
      <w:r w:rsidRPr="00DD0702">
        <w:rPr>
          <w:szCs w:val="22"/>
        </w:rPr>
        <w:t xml:space="preserve">No person employed on the services covered by this </w:t>
      </w:r>
      <w:r w:rsidR="00BF30A1" w:rsidRPr="00BF30A1">
        <w:rPr>
          <w:szCs w:val="22"/>
        </w:rPr>
        <w:t>SRA</w:t>
      </w:r>
      <w:r w:rsidRPr="00DD0702">
        <w:rPr>
          <w:szCs w:val="22"/>
        </w:rPr>
        <w:t xml:space="preserve"> shall be discharged or in any way discriminated against because he or she has filed any complaint or instituted or caused to be instituted any proceeding or has testified or is about to testify in any proceeding under or relating to the labor standards applicable hereunder to his or her employer.</w:t>
      </w:r>
    </w:p>
    <w:p w14:paraId="01398174" w14:textId="77777777" w:rsidR="00F310CF" w:rsidRPr="00DD0702" w:rsidRDefault="00F310CF" w:rsidP="00F310CF">
      <w:pPr>
        <w:spacing w:line="276" w:lineRule="auto"/>
        <w:rPr>
          <w:szCs w:val="22"/>
        </w:rPr>
      </w:pPr>
    </w:p>
    <w:p w14:paraId="16280221" w14:textId="4C2F6102" w:rsidR="00F310CF" w:rsidRPr="00DE2500" w:rsidRDefault="00F310CF" w:rsidP="00C9372D">
      <w:pPr>
        <w:pStyle w:val="ListParagraph"/>
        <w:numPr>
          <w:ilvl w:val="0"/>
          <w:numId w:val="6"/>
        </w:numPr>
        <w:rPr>
          <w:b/>
          <w:caps/>
          <w:color w:val="002060"/>
          <w:sz w:val="24"/>
        </w:rPr>
      </w:pPr>
      <w:r w:rsidRPr="00DE2500">
        <w:rPr>
          <w:b/>
          <w:caps/>
          <w:color w:val="002060"/>
          <w:sz w:val="24"/>
        </w:rPr>
        <w:t>INTEREST OF MEMBERS OF LOCAL PUBLIC AGENCY AND OTHERS</w:t>
      </w:r>
    </w:p>
    <w:p w14:paraId="7E225BCB" w14:textId="6F4D17DA" w:rsidR="00F310CF" w:rsidRPr="00DD0702" w:rsidRDefault="00F310CF" w:rsidP="00164B87">
      <w:pPr>
        <w:spacing w:line="276" w:lineRule="auto"/>
        <w:ind w:left="360"/>
        <w:rPr>
          <w:szCs w:val="22"/>
        </w:rPr>
      </w:pPr>
      <w:r w:rsidRPr="00DD0702">
        <w:rPr>
          <w:szCs w:val="22"/>
        </w:rPr>
        <w:t xml:space="preserve">The </w:t>
      </w:r>
      <w:r>
        <w:rPr>
          <w:szCs w:val="22"/>
        </w:rPr>
        <w:t xml:space="preserve">SUBRECIPIENT </w:t>
      </w:r>
      <w:r w:rsidRPr="00DD0702">
        <w:rPr>
          <w:szCs w:val="22"/>
        </w:rPr>
        <w:t xml:space="preserve">agrees to establish safeguards to prohibit employees from using positions for a purpose that is or gives the appearance of being motivated by a desire for private gain for themselves or others, particularly those with whom they have a family, business, or other tie. The </w:t>
      </w:r>
      <w:r>
        <w:rPr>
          <w:szCs w:val="22"/>
        </w:rPr>
        <w:t xml:space="preserve">SUBRECIPIENT </w:t>
      </w:r>
      <w:r w:rsidRPr="00DD0702">
        <w:rPr>
          <w:szCs w:val="22"/>
        </w:rPr>
        <w:t xml:space="preserve">will be aware of and avoid any violation of the laws of this State which prohibit municipal officers and employees from having or owning any interest or share, individually or as agent or employee of any person or corporation, either directly or indirectly, in any contract made or let by the governing authorities of such municipality for the construction or doing of any public work, or for the sale or purchase of any materials, supplies or property of any description, or for any other purpose whatsoever, or in any subcontract arising therefrom or connected </w:t>
      </w:r>
      <w:r w:rsidRPr="00DD0702">
        <w:rPr>
          <w:szCs w:val="22"/>
        </w:rPr>
        <w:lastRenderedPageBreak/>
        <w:t>therewith, or to receive, either directly or indirectly, any portion or share of any money or other thing paid for the construction or doing of any public work, or for the sale or purchase of any property, or upon any other contract made by the governing authorities of the municipality, or subcontract arising therefore or connected therewith.</w:t>
      </w:r>
    </w:p>
    <w:p w14:paraId="07287ED0" w14:textId="403BF2FE" w:rsidR="00F310CF" w:rsidRPr="00DD0702" w:rsidRDefault="00F310CF" w:rsidP="006922BF">
      <w:pPr>
        <w:spacing w:line="276" w:lineRule="auto"/>
        <w:ind w:left="360"/>
        <w:rPr>
          <w:szCs w:val="22"/>
        </w:rPr>
      </w:pPr>
      <w:r w:rsidRPr="00DD0702">
        <w:rPr>
          <w:szCs w:val="22"/>
        </w:rPr>
        <w:t xml:space="preserve">The </w:t>
      </w:r>
      <w:r>
        <w:rPr>
          <w:szCs w:val="22"/>
        </w:rPr>
        <w:t xml:space="preserve">SUBRECIPIENT </w:t>
      </w:r>
      <w:r w:rsidRPr="00DD0702">
        <w:rPr>
          <w:szCs w:val="22"/>
        </w:rPr>
        <w:t xml:space="preserve">will also be aware of and avoid any violation of the laws of this State which prescribe a criminal penalty for any public officer who has an interest in any contract passed by the board of which he or she is a member during the time he or she was a member and for </w:t>
      </w:r>
      <w:r w:rsidRPr="00B568B6">
        <w:rPr>
          <w:b/>
          <w:bCs/>
          <w:szCs w:val="22"/>
        </w:rPr>
        <w:t xml:space="preserve">one </w:t>
      </w:r>
      <w:r w:rsidR="00B568B6" w:rsidRPr="00B568B6">
        <w:rPr>
          <w:b/>
          <w:bCs/>
          <w:szCs w:val="22"/>
        </w:rPr>
        <w:t xml:space="preserve">(1) </w:t>
      </w:r>
      <w:r w:rsidRPr="00B568B6">
        <w:rPr>
          <w:b/>
          <w:bCs/>
          <w:szCs w:val="22"/>
        </w:rPr>
        <w:t>year</w:t>
      </w:r>
      <w:r w:rsidRPr="00DD0702">
        <w:rPr>
          <w:szCs w:val="22"/>
        </w:rPr>
        <w:t xml:space="preserve"> thereafter.</w:t>
      </w:r>
    </w:p>
    <w:p w14:paraId="37959767" w14:textId="7F3E75F4" w:rsidR="00F310CF" w:rsidRPr="00DD0702" w:rsidRDefault="00F310CF" w:rsidP="00F310CF">
      <w:pPr>
        <w:spacing w:line="276" w:lineRule="auto"/>
        <w:rPr>
          <w:szCs w:val="22"/>
        </w:rPr>
      </w:pPr>
    </w:p>
    <w:p w14:paraId="00DE19D9" w14:textId="10881EE2" w:rsidR="00F310CF" w:rsidRPr="00DE2500" w:rsidRDefault="00F310CF" w:rsidP="003050FA">
      <w:pPr>
        <w:pStyle w:val="ListParagraph"/>
        <w:keepNext/>
        <w:numPr>
          <w:ilvl w:val="0"/>
          <w:numId w:val="6"/>
        </w:numPr>
        <w:rPr>
          <w:b/>
          <w:caps/>
          <w:color w:val="002060"/>
          <w:sz w:val="24"/>
        </w:rPr>
      </w:pPr>
      <w:r w:rsidRPr="00DE2500">
        <w:rPr>
          <w:b/>
          <w:caps/>
          <w:color w:val="002060"/>
          <w:sz w:val="24"/>
        </w:rPr>
        <w:t>INTEREST OF CERTAIN FEDERAL OFFICERS</w:t>
      </w:r>
    </w:p>
    <w:p w14:paraId="63923B9F" w14:textId="6D2554DA" w:rsidR="00F310CF" w:rsidRPr="00DD0702" w:rsidRDefault="00F310CF" w:rsidP="003050FA">
      <w:pPr>
        <w:keepNext/>
        <w:spacing w:line="276" w:lineRule="auto"/>
        <w:ind w:left="360"/>
        <w:rPr>
          <w:szCs w:val="22"/>
        </w:rPr>
      </w:pPr>
      <w:r w:rsidRPr="00DD0702">
        <w:rPr>
          <w:szCs w:val="22"/>
        </w:rPr>
        <w:t xml:space="preserve">No member of, or delegate to, the Congress of the United States and no Resident Commissioner shall be admitted any share or part of this </w:t>
      </w:r>
      <w:bookmarkStart w:id="2" w:name="_Hlk98243044"/>
      <w:r w:rsidR="00BF30A1" w:rsidRPr="00BF30A1">
        <w:rPr>
          <w:szCs w:val="22"/>
        </w:rPr>
        <w:t>SRA</w:t>
      </w:r>
      <w:bookmarkEnd w:id="2"/>
      <w:r w:rsidRPr="00DD0702">
        <w:rPr>
          <w:szCs w:val="22"/>
        </w:rPr>
        <w:t xml:space="preserve"> or to any benefit to arise therefrom.</w:t>
      </w:r>
    </w:p>
    <w:p w14:paraId="7C063FE4" w14:textId="77777777" w:rsidR="00F310CF" w:rsidRPr="00DD0702" w:rsidRDefault="00F310CF" w:rsidP="00F310CF">
      <w:pPr>
        <w:spacing w:line="276" w:lineRule="auto"/>
        <w:rPr>
          <w:szCs w:val="22"/>
        </w:rPr>
      </w:pPr>
    </w:p>
    <w:p w14:paraId="16CE002C" w14:textId="51156BE3" w:rsidR="00F310CF" w:rsidRPr="00DE2500" w:rsidRDefault="00F310CF" w:rsidP="00C9372D">
      <w:pPr>
        <w:pStyle w:val="ListParagraph"/>
        <w:numPr>
          <w:ilvl w:val="0"/>
          <w:numId w:val="6"/>
        </w:numPr>
        <w:rPr>
          <w:b/>
          <w:caps/>
          <w:color w:val="002060"/>
          <w:sz w:val="24"/>
        </w:rPr>
      </w:pPr>
      <w:r w:rsidRPr="00DE2500">
        <w:rPr>
          <w:b/>
          <w:caps/>
          <w:color w:val="002060"/>
          <w:sz w:val="24"/>
        </w:rPr>
        <w:t>INTEREST OF SUBRECIPIENT</w:t>
      </w:r>
    </w:p>
    <w:p w14:paraId="77E952A6" w14:textId="2F3D0FAB" w:rsidR="00F310CF" w:rsidRPr="00DD0702" w:rsidRDefault="00F310CF" w:rsidP="006922BF">
      <w:pPr>
        <w:spacing w:line="276" w:lineRule="auto"/>
        <w:ind w:left="360"/>
        <w:rPr>
          <w:szCs w:val="22"/>
        </w:rPr>
      </w:pPr>
      <w:r w:rsidRPr="00DD0702">
        <w:rPr>
          <w:szCs w:val="22"/>
        </w:rPr>
        <w:t xml:space="preserve">The </w:t>
      </w:r>
      <w:r>
        <w:rPr>
          <w:szCs w:val="22"/>
        </w:rPr>
        <w:t xml:space="preserve">SUBRECIPIENT </w:t>
      </w:r>
      <w:r w:rsidRPr="00DD0702">
        <w:rPr>
          <w:szCs w:val="22"/>
        </w:rPr>
        <w:t xml:space="preserve">agrees that it presently has no interest and shall not acquire any interest, direct or indirect, in the </w:t>
      </w:r>
      <w:r w:rsidR="00B301CE" w:rsidRPr="00DD0702">
        <w:rPr>
          <w:szCs w:val="22"/>
        </w:rPr>
        <w:t>above-described</w:t>
      </w:r>
      <w:r w:rsidRPr="00DD0702">
        <w:rPr>
          <w:szCs w:val="22"/>
        </w:rPr>
        <w:t xml:space="preserve"> project or any parcels therein or any other interest which would conflict in any manner or degree with the performance of the Work hereunder. The </w:t>
      </w:r>
      <w:r>
        <w:rPr>
          <w:szCs w:val="22"/>
        </w:rPr>
        <w:t xml:space="preserve">SUBRECIPIENT </w:t>
      </w:r>
      <w:r w:rsidRPr="00DD0702">
        <w:rPr>
          <w:szCs w:val="22"/>
        </w:rPr>
        <w:t xml:space="preserve">further agrees that no person having any such interest shall be employed in the performance of this </w:t>
      </w:r>
      <w:r w:rsidR="00BF30A1" w:rsidRPr="00BF30A1">
        <w:rPr>
          <w:szCs w:val="22"/>
        </w:rPr>
        <w:t>SRA</w:t>
      </w:r>
      <w:r w:rsidRPr="00DD0702">
        <w:rPr>
          <w:szCs w:val="22"/>
        </w:rPr>
        <w:t>.</w:t>
      </w:r>
    </w:p>
    <w:p w14:paraId="4D14B320" w14:textId="77777777" w:rsidR="00F310CF" w:rsidRPr="00DD0702" w:rsidRDefault="00F310CF" w:rsidP="00F310CF">
      <w:pPr>
        <w:spacing w:line="276" w:lineRule="auto"/>
        <w:rPr>
          <w:szCs w:val="22"/>
        </w:rPr>
      </w:pPr>
    </w:p>
    <w:p w14:paraId="20E730AC" w14:textId="417B2D22" w:rsidR="00F310CF" w:rsidRPr="00DE2500" w:rsidRDefault="00F310CF" w:rsidP="00C9372D">
      <w:pPr>
        <w:pStyle w:val="ListParagraph"/>
        <w:numPr>
          <w:ilvl w:val="0"/>
          <w:numId w:val="6"/>
        </w:numPr>
        <w:rPr>
          <w:b/>
          <w:caps/>
          <w:color w:val="002060"/>
          <w:sz w:val="24"/>
        </w:rPr>
      </w:pPr>
      <w:r w:rsidRPr="00DE2500">
        <w:rPr>
          <w:b/>
          <w:caps/>
          <w:color w:val="002060"/>
          <w:sz w:val="24"/>
        </w:rPr>
        <w:t>RELIGIOUS ACTIVITY</w:t>
      </w:r>
    </w:p>
    <w:p w14:paraId="60430455" w14:textId="548EDD99" w:rsidR="00F310CF" w:rsidRPr="00DD0702" w:rsidRDefault="00F310CF" w:rsidP="006922BF">
      <w:pPr>
        <w:spacing w:line="276" w:lineRule="auto"/>
        <w:ind w:left="360"/>
        <w:rPr>
          <w:szCs w:val="22"/>
        </w:rPr>
      </w:pPr>
      <w:r w:rsidRPr="00DD0702">
        <w:rPr>
          <w:szCs w:val="22"/>
        </w:rPr>
        <w:t xml:space="preserve">The </w:t>
      </w:r>
      <w:r>
        <w:rPr>
          <w:szCs w:val="22"/>
        </w:rPr>
        <w:t xml:space="preserve">SUBRECIPIENT </w:t>
      </w:r>
      <w:r w:rsidRPr="00DD0702">
        <w:rPr>
          <w:szCs w:val="22"/>
        </w:rPr>
        <w:t xml:space="preserve">agrees to abstain from using any funds related to this </w:t>
      </w:r>
      <w:r w:rsidR="00BF30A1" w:rsidRPr="00BF30A1">
        <w:rPr>
          <w:szCs w:val="22"/>
        </w:rPr>
        <w:t>SRA</w:t>
      </w:r>
      <w:r w:rsidR="00BF30A1">
        <w:rPr>
          <w:szCs w:val="22"/>
        </w:rPr>
        <w:t xml:space="preserve"> </w:t>
      </w:r>
      <w:r w:rsidRPr="00DD0702">
        <w:rPr>
          <w:szCs w:val="22"/>
        </w:rPr>
        <w:t xml:space="preserve">for inherently religious activities prohibited by 24 </w:t>
      </w:r>
      <w:r w:rsidR="00F02E91">
        <w:rPr>
          <w:szCs w:val="22"/>
        </w:rPr>
        <w:t>C.F.R.</w:t>
      </w:r>
      <w:r w:rsidRPr="00DD0702">
        <w:rPr>
          <w:szCs w:val="22"/>
        </w:rPr>
        <w:t xml:space="preserve"> </w:t>
      </w:r>
      <w:r w:rsidR="00C9136F" w:rsidRPr="00C9136F">
        <w:rPr>
          <w:szCs w:val="22"/>
        </w:rPr>
        <w:t>§</w:t>
      </w:r>
      <w:r w:rsidR="002C5FE4">
        <w:rPr>
          <w:szCs w:val="22"/>
        </w:rPr>
        <w:t xml:space="preserve"> </w:t>
      </w:r>
      <w:r w:rsidRPr="00DD0702">
        <w:rPr>
          <w:szCs w:val="22"/>
        </w:rPr>
        <w:t>570.200(j), such as worship, religious instruction, or proselytization.</w:t>
      </w:r>
    </w:p>
    <w:p w14:paraId="060A2685" w14:textId="77777777" w:rsidR="00F310CF" w:rsidRPr="00DD0702" w:rsidRDefault="00F310CF" w:rsidP="00F310CF">
      <w:pPr>
        <w:spacing w:line="276" w:lineRule="auto"/>
        <w:rPr>
          <w:szCs w:val="22"/>
        </w:rPr>
      </w:pPr>
    </w:p>
    <w:p w14:paraId="4E747689" w14:textId="2F4AAFEA" w:rsidR="00F310CF" w:rsidRPr="00DE2500" w:rsidRDefault="00F310CF" w:rsidP="00C9372D">
      <w:pPr>
        <w:pStyle w:val="ListParagraph"/>
        <w:numPr>
          <w:ilvl w:val="0"/>
          <w:numId w:val="6"/>
        </w:numPr>
        <w:rPr>
          <w:b/>
          <w:caps/>
          <w:color w:val="002060"/>
          <w:sz w:val="24"/>
        </w:rPr>
      </w:pPr>
      <w:r w:rsidRPr="00DE2500">
        <w:rPr>
          <w:b/>
          <w:caps/>
          <w:color w:val="002060"/>
          <w:sz w:val="24"/>
        </w:rPr>
        <w:t xml:space="preserve">FLOOD DISASTER PROTECTION ACT OF 1973 </w:t>
      </w:r>
    </w:p>
    <w:p w14:paraId="64F444C7" w14:textId="77777777" w:rsidR="00F310CF" w:rsidRPr="00DD0702" w:rsidRDefault="00F310CF" w:rsidP="006922BF">
      <w:pPr>
        <w:spacing w:line="276" w:lineRule="auto"/>
        <w:ind w:left="360"/>
        <w:rPr>
          <w:b/>
          <w:szCs w:val="22"/>
        </w:rPr>
      </w:pPr>
      <w:r w:rsidRPr="00DD0702">
        <w:rPr>
          <w:szCs w:val="22"/>
        </w:rPr>
        <w:t xml:space="preserve">The </w:t>
      </w:r>
      <w:r>
        <w:rPr>
          <w:szCs w:val="22"/>
        </w:rPr>
        <w:t xml:space="preserve">SUBRECIPIENT </w:t>
      </w:r>
      <w:r w:rsidRPr="00DD0702">
        <w:rPr>
          <w:szCs w:val="22"/>
        </w:rPr>
        <w:t>will ensure that procedures and mechanisms are put into place to monitor compliance with all flood insurance requirements as found in the Flood Disaster Protection Act of 1973, 24 C.F.R. § 570.605.</w:t>
      </w:r>
    </w:p>
    <w:p w14:paraId="09FF6C6D" w14:textId="77777777" w:rsidR="00F310CF" w:rsidRPr="00DD0702" w:rsidRDefault="00F310CF" w:rsidP="00F310CF">
      <w:pPr>
        <w:spacing w:line="276" w:lineRule="auto"/>
        <w:rPr>
          <w:szCs w:val="22"/>
        </w:rPr>
      </w:pPr>
    </w:p>
    <w:p w14:paraId="26EF34D1" w14:textId="5F4B67AB" w:rsidR="00F310CF" w:rsidRPr="00DE2500" w:rsidRDefault="00F310CF" w:rsidP="00C9372D">
      <w:pPr>
        <w:pStyle w:val="ListParagraph"/>
        <w:keepNext/>
        <w:numPr>
          <w:ilvl w:val="0"/>
          <w:numId w:val="6"/>
        </w:numPr>
        <w:rPr>
          <w:b/>
          <w:caps/>
          <w:color w:val="002060"/>
          <w:sz w:val="24"/>
        </w:rPr>
      </w:pPr>
      <w:r w:rsidRPr="00DE2500">
        <w:rPr>
          <w:b/>
          <w:caps/>
          <w:color w:val="002060"/>
          <w:sz w:val="24"/>
        </w:rPr>
        <w:t>LEAD BASED PAINT</w:t>
      </w:r>
    </w:p>
    <w:p w14:paraId="41C9F7A3" w14:textId="7B4343DA" w:rsidR="00F310CF" w:rsidRPr="00DD0702" w:rsidRDefault="00F310CF" w:rsidP="006922BF">
      <w:pPr>
        <w:spacing w:after="100" w:afterAutospacing="1"/>
        <w:ind w:left="360"/>
        <w:contextualSpacing/>
        <w:rPr>
          <w:szCs w:val="22"/>
        </w:rPr>
      </w:pPr>
      <w:r w:rsidRPr="00DD0702">
        <w:rPr>
          <w:szCs w:val="22"/>
        </w:rPr>
        <w:t xml:space="preserve">The </w:t>
      </w:r>
      <w:r>
        <w:rPr>
          <w:szCs w:val="22"/>
        </w:rPr>
        <w:t xml:space="preserve">SUBRECIPIENT </w:t>
      </w:r>
      <w:r w:rsidRPr="00DD0702">
        <w:rPr>
          <w:szCs w:val="22"/>
        </w:rPr>
        <w:t xml:space="preserve">must comply with the regulations regarding lead-based paint found at 24 </w:t>
      </w:r>
      <w:r w:rsidR="001210C2">
        <w:rPr>
          <w:szCs w:val="22"/>
        </w:rPr>
        <w:t xml:space="preserve">C.F.R. Part </w:t>
      </w:r>
      <w:r w:rsidRPr="00DD0702">
        <w:rPr>
          <w:szCs w:val="22"/>
        </w:rPr>
        <w:t>35 on LEAD-BASED PAINT POISONING PREVENTION IN CERTAIN RESIDENTIAL STRUCTURES with regards to all housing units assisted using CDBG-</w:t>
      </w:r>
      <w:r w:rsidR="0093062B">
        <w:rPr>
          <w:szCs w:val="22"/>
        </w:rPr>
        <w:t>MIT</w:t>
      </w:r>
      <w:r w:rsidR="0093062B" w:rsidRPr="00DD0702">
        <w:rPr>
          <w:szCs w:val="22"/>
        </w:rPr>
        <w:t xml:space="preserve"> </w:t>
      </w:r>
      <w:r w:rsidRPr="00DD0702">
        <w:rPr>
          <w:szCs w:val="22"/>
        </w:rPr>
        <w:t>funds.</w:t>
      </w:r>
    </w:p>
    <w:p w14:paraId="7C2E0D84" w14:textId="77777777" w:rsidR="00F310CF" w:rsidRPr="00DD0702" w:rsidRDefault="00F310CF" w:rsidP="00F310CF">
      <w:pPr>
        <w:spacing w:line="276" w:lineRule="auto"/>
        <w:rPr>
          <w:szCs w:val="22"/>
        </w:rPr>
      </w:pPr>
    </w:p>
    <w:p w14:paraId="523476FE" w14:textId="6AD4E5C8" w:rsidR="00B63CF3" w:rsidRPr="00DE2500" w:rsidRDefault="00F310CF" w:rsidP="00164B87">
      <w:pPr>
        <w:pStyle w:val="ListParagraph"/>
        <w:keepNext/>
        <w:numPr>
          <w:ilvl w:val="0"/>
          <w:numId w:val="6"/>
        </w:numPr>
        <w:rPr>
          <w:b/>
          <w:caps/>
          <w:color w:val="002060"/>
          <w:sz w:val="24"/>
        </w:rPr>
      </w:pPr>
      <w:r w:rsidRPr="00DE2500">
        <w:rPr>
          <w:b/>
          <w:caps/>
          <w:color w:val="002060"/>
          <w:sz w:val="24"/>
        </w:rPr>
        <w:t>VALUE ENGINEERING</w:t>
      </w:r>
      <w:r w:rsidR="00B63CF3" w:rsidRPr="00DE2500">
        <w:rPr>
          <w:b/>
          <w:caps/>
          <w:color w:val="002060"/>
          <w:sz w:val="24"/>
        </w:rPr>
        <w:t xml:space="preserve"> </w:t>
      </w:r>
    </w:p>
    <w:p w14:paraId="03FFC937" w14:textId="77777777" w:rsidR="00F310CF" w:rsidRPr="00DE2500" w:rsidRDefault="00F310CF" w:rsidP="00164B87">
      <w:pPr>
        <w:pStyle w:val="ListParagraph"/>
        <w:keepNext/>
        <w:ind w:left="360"/>
        <w:rPr>
          <w:b/>
          <w:color w:val="002060"/>
          <w:szCs w:val="22"/>
        </w:rPr>
      </w:pPr>
      <w:r w:rsidRPr="00DE2500">
        <w:rPr>
          <w:b/>
          <w:color w:val="002060"/>
          <w:szCs w:val="22"/>
        </w:rPr>
        <w:t>(Applicable to construction contracts exceeding $2,000 when required by Federal</w:t>
      </w:r>
    </w:p>
    <w:p w14:paraId="06D704C5" w14:textId="77777777" w:rsidR="00F310CF" w:rsidRPr="00DE2500" w:rsidRDefault="00F310CF" w:rsidP="00164B87">
      <w:pPr>
        <w:pStyle w:val="ListParagraph"/>
        <w:keepNext/>
        <w:ind w:left="360"/>
        <w:rPr>
          <w:b/>
          <w:color w:val="002060"/>
          <w:szCs w:val="22"/>
        </w:rPr>
      </w:pPr>
      <w:r w:rsidRPr="00DE2500">
        <w:rPr>
          <w:b/>
          <w:color w:val="002060"/>
          <w:szCs w:val="22"/>
        </w:rPr>
        <w:t>program legislation.)</w:t>
      </w:r>
    </w:p>
    <w:p w14:paraId="01DEBF7B" w14:textId="6B64B2BB" w:rsidR="00F310CF" w:rsidRPr="00DD0702" w:rsidRDefault="00F310CF" w:rsidP="00164B87">
      <w:pPr>
        <w:pStyle w:val="Default"/>
        <w:keepNext/>
        <w:ind w:left="360"/>
        <w:jc w:val="both"/>
        <w:rPr>
          <w:sz w:val="22"/>
          <w:szCs w:val="22"/>
        </w:rPr>
      </w:pPr>
      <w:r w:rsidRPr="00DD0702">
        <w:rPr>
          <w:sz w:val="22"/>
          <w:szCs w:val="22"/>
        </w:rPr>
        <w:t xml:space="preserve">The </w:t>
      </w:r>
      <w:r>
        <w:rPr>
          <w:sz w:val="22"/>
          <w:szCs w:val="22"/>
        </w:rPr>
        <w:t xml:space="preserve">SUBRECIPIENT </w:t>
      </w:r>
      <w:r w:rsidRPr="00DD0702">
        <w:rPr>
          <w:sz w:val="22"/>
          <w:szCs w:val="22"/>
        </w:rPr>
        <w:t>must comply with the regulations regarding systematic and organized approach to analyze functions of systems, equipment, facilities, services, and materials to ensure they achieve their essential functions at the lowest cost consistent to life cycle in execution, reliability, quality, and safety, in accordance with 2 C.F.R. § 200.318(g).</w:t>
      </w:r>
    </w:p>
    <w:p w14:paraId="0EE442DA" w14:textId="400C2360" w:rsidR="00B33168" w:rsidRPr="00263D65" w:rsidRDefault="00B33168" w:rsidP="00263D65">
      <w:pPr>
        <w:spacing w:line="276" w:lineRule="auto"/>
        <w:rPr>
          <w:szCs w:val="22"/>
        </w:rPr>
      </w:pPr>
    </w:p>
    <w:p w14:paraId="45E59091" w14:textId="232F8084" w:rsidR="00B63CF3" w:rsidRPr="00263D65" w:rsidRDefault="00B63CF3" w:rsidP="00C9372D">
      <w:pPr>
        <w:pStyle w:val="ListParagraph"/>
        <w:numPr>
          <w:ilvl w:val="0"/>
          <w:numId w:val="6"/>
        </w:numPr>
        <w:rPr>
          <w:b/>
          <w:caps/>
          <w:color w:val="002060"/>
          <w:sz w:val="24"/>
        </w:rPr>
      </w:pPr>
      <w:r w:rsidRPr="00263D65">
        <w:rPr>
          <w:b/>
          <w:caps/>
          <w:color w:val="002060"/>
          <w:sz w:val="24"/>
        </w:rPr>
        <w:lastRenderedPageBreak/>
        <w:t xml:space="preserve"> General Compliance</w:t>
      </w:r>
    </w:p>
    <w:p w14:paraId="12E7DC20" w14:textId="2CA9E14B" w:rsidR="00B63CF3" w:rsidRPr="007A1D48" w:rsidRDefault="00B63CF3" w:rsidP="00164B87">
      <w:pPr>
        <w:tabs>
          <w:tab w:val="left" w:leader="hyphen" w:pos="180"/>
          <w:tab w:val="left" w:leader="hyphen" w:pos="720"/>
          <w:tab w:val="left" w:leader="hyphen" w:pos="9360"/>
        </w:tabs>
        <w:spacing w:before="0" w:line="276" w:lineRule="auto"/>
        <w:ind w:left="180"/>
        <w:rPr>
          <w:szCs w:val="22"/>
        </w:rPr>
      </w:pPr>
      <w:r w:rsidRPr="007A1D48">
        <w:rPr>
          <w:szCs w:val="22"/>
        </w:rPr>
        <w:t xml:space="preserve">The </w:t>
      </w:r>
      <w:r w:rsidR="008B44E6">
        <w:rPr>
          <w:szCs w:val="22"/>
        </w:rPr>
        <w:t>SUBRECIPIENT</w:t>
      </w:r>
      <w:r w:rsidRPr="007A1D48">
        <w:rPr>
          <w:szCs w:val="22"/>
        </w:rPr>
        <w:t xml:space="preserve"> shall comply with all applicable provisions of the Housing and Community Development Act of 1974, as amended, and the regulations at 24 C.F.R. § 570, as modified by the Federal Register notices that govern the use of CDBG-</w:t>
      </w:r>
      <w:r w:rsidR="007D3048">
        <w:rPr>
          <w:szCs w:val="22"/>
        </w:rPr>
        <w:t>MIT</w:t>
      </w:r>
      <w:r w:rsidRPr="007A1D48">
        <w:rPr>
          <w:szCs w:val="22"/>
        </w:rPr>
        <w:t xml:space="preserve"> funds available under this </w:t>
      </w:r>
      <w:r w:rsidR="00BF30A1" w:rsidRPr="00BF30A1">
        <w:rPr>
          <w:szCs w:val="22"/>
        </w:rPr>
        <w:t>SRA</w:t>
      </w:r>
      <w:r w:rsidRPr="007A1D48">
        <w:rPr>
          <w:szCs w:val="22"/>
        </w:rPr>
        <w:t>. See Federal Register Notice</w:t>
      </w:r>
      <w:r w:rsidR="00511075">
        <w:rPr>
          <w:szCs w:val="22"/>
        </w:rPr>
        <w:t>s</w:t>
      </w:r>
      <w:r w:rsidRPr="007A1D48">
        <w:rPr>
          <w:szCs w:val="22"/>
        </w:rPr>
        <w:t xml:space="preserve"> </w:t>
      </w:r>
      <w:r w:rsidR="00511075">
        <w:rPr>
          <w:szCs w:val="22"/>
        </w:rPr>
        <w:t>84</w:t>
      </w:r>
      <w:r w:rsidR="00511075" w:rsidRPr="007A1D48">
        <w:rPr>
          <w:szCs w:val="22"/>
        </w:rPr>
        <w:t xml:space="preserve"> </w:t>
      </w:r>
      <w:r w:rsidRPr="007A1D48">
        <w:rPr>
          <w:szCs w:val="22"/>
        </w:rPr>
        <w:t xml:space="preserve">FR </w:t>
      </w:r>
      <w:r w:rsidR="00511075">
        <w:rPr>
          <w:szCs w:val="22"/>
        </w:rPr>
        <w:t>45838</w:t>
      </w:r>
      <w:r w:rsidR="00511075" w:rsidRPr="007A1D48">
        <w:rPr>
          <w:szCs w:val="22"/>
        </w:rPr>
        <w:t xml:space="preserve"> </w:t>
      </w:r>
      <w:r w:rsidRPr="007A1D48">
        <w:rPr>
          <w:szCs w:val="22"/>
        </w:rPr>
        <w:t>(</w:t>
      </w:r>
      <w:r w:rsidR="00511075">
        <w:rPr>
          <w:szCs w:val="22"/>
        </w:rPr>
        <w:t>August 30, 2019</w:t>
      </w:r>
      <w:r w:rsidRPr="007A1D48">
        <w:rPr>
          <w:szCs w:val="22"/>
        </w:rPr>
        <w:t>)</w:t>
      </w:r>
      <w:r w:rsidR="00511075">
        <w:rPr>
          <w:szCs w:val="22"/>
        </w:rPr>
        <w:t xml:space="preserve"> and </w:t>
      </w:r>
      <w:r w:rsidR="002F26B0">
        <w:rPr>
          <w:szCs w:val="22"/>
        </w:rPr>
        <w:t>85 FR 4676 (January 27, 2020)</w:t>
      </w:r>
      <w:r w:rsidRPr="007A1D48">
        <w:rPr>
          <w:szCs w:val="22"/>
        </w:rPr>
        <w:t xml:space="preserve">. Notwithstanding the foregoing, (1) the </w:t>
      </w:r>
      <w:r w:rsidR="008B44E6">
        <w:rPr>
          <w:szCs w:val="22"/>
        </w:rPr>
        <w:t>SUBRECIPIENT</w:t>
      </w:r>
      <w:r w:rsidRPr="007A1D48">
        <w:rPr>
          <w:szCs w:val="22"/>
        </w:rPr>
        <w:t xml:space="preserve"> does not assume any of the PRDOH’s responsibilities for environmental review, decision-making, and action, described in 24 </w:t>
      </w:r>
      <w:r w:rsidR="001210C2">
        <w:rPr>
          <w:szCs w:val="22"/>
        </w:rPr>
        <w:t xml:space="preserve">C.F.R. Part </w:t>
      </w:r>
      <w:r w:rsidRPr="007A1D48">
        <w:rPr>
          <w:szCs w:val="22"/>
        </w:rPr>
        <w:t xml:space="preserve">58 and (2) the </w:t>
      </w:r>
      <w:r w:rsidR="008B44E6">
        <w:rPr>
          <w:szCs w:val="22"/>
        </w:rPr>
        <w:t>SUBRECIPIENT</w:t>
      </w:r>
      <w:r w:rsidRPr="007A1D48">
        <w:rPr>
          <w:szCs w:val="22"/>
        </w:rPr>
        <w:t xml:space="preserve"> does not assume any of the PRDOH’s responsibilities for initiating the review process under the provisions of 24 </w:t>
      </w:r>
      <w:r w:rsidR="001210C2">
        <w:rPr>
          <w:szCs w:val="22"/>
        </w:rPr>
        <w:t xml:space="preserve">C.F.R. Part </w:t>
      </w:r>
      <w:r w:rsidRPr="007A1D48">
        <w:rPr>
          <w:szCs w:val="22"/>
        </w:rPr>
        <w:t xml:space="preserve">52. The </w:t>
      </w:r>
      <w:r w:rsidR="008B44E6">
        <w:rPr>
          <w:szCs w:val="22"/>
        </w:rPr>
        <w:t>SUBRECIPIENT</w:t>
      </w:r>
      <w:r w:rsidRPr="007A1D48">
        <w:rPr>
          <w:szCs w:val="22"/>
        </w:rPr>
        <w:t xml:space="preserve"> shall also comply with all other applicable Federal, state and local laws, regulations, and policies that govern the use of the </w:t>
      </w:r>
      <w:bookmarkStart w:id="3" w:name="_Hlk98243724"/>
      <w:r w:rsidRPr="007A1D48">
        <w:rPr>
          <w:szCs w:val="22"/>
        </w:rPr>
        <w:t>CDBG-</w:t>
      </w:r>
      <w:r w:rsidR="004B4413" w:rsidRPr="004B4413">
        <w:rPr>
          <w:szCs w:val="22"/>
        </w:rPr>
        <w:t>MIT</w:t>
      </w:r>
      <w:bookmarkEnd w:id="3"/>
      <w:r w:rsidRPr="007A1D48">
        <w:rPr>
          <w:szCs w:val="22"/>
        </w:rPr>
        <w:t xml:space="preserve"> funds in complying with its obligations under this </w:t>
      </w:r>
      <w:r w:rsidR="00BF30A1" w:rsidRPr="00BF30A1">
        <w:rPr>
          <w:szCs w:val="22"/>
        </w:rPr>
        <w:t>SRA</w:t>
      </w:r>
      <w:r w:rsidRPr="007A1D48">
        <w:rPr>
          <w:szCs w:val="22"/>
        </w:rPr>
        <w:t xml:space="preserve">, regardless of whether </w:t>
      </w:r>
      <w:r w:rsidR="004B4413" w:rsidRPr="004B4413">
        <w:rPr>
          <w:szCs w:val="22"/>
        </w:rPr>
        <w:t>CDBG-MIT</w:t>
      </w:r>
      <w:r w:rsidRPr="007A1D48">
        <w:rPr>
          <w:szCs w:val="22"/>
        </w:rPr>
        <w:t xml:space="preserve"> funds are made available to the </w:t>
      </w:r>
      <w:r w:rsidR="008B44E6">
        <w:rPr>
          <w:szCs w:val="22"/>
        </w:rPr>
        <w:t>SUBRECIPIENT</w:t>
      </w:r>
      <w:r w:rsidRPr="007A1D48">
        <w:rPr>
          <w:szCs w:val="22"/>
        </w:rPr>
        <w:t xml:space="preserve"> on an advance or reimbursement basis. This includes without limitation, applicable Federal Registers; 2 </w:t>
      </w:r>
      <w:r w:rsidR="001210C2">
        <w:rPr>
          <w:szCs w:val="22"/>
        </w:rPr>
        <w:t xml:space="preserve">C.F.R. Part </w:t>
      </w:r>
      <w:r w:rsidRPr="007A1D48">
        <w:rPr>
          <w:szCs w:val="22"/>
        </w:rPr>
        <w:t xml:space="preserve">200 Uniform Administrative Requirements, Cost Principles, and Audit Requirements for Federal Awards; Community Development Act of 1974; 24 </w:t>
      </w:r>
      <w:r w:rsidR="001210C2">
        <w:rPr>
          <w:szCs w:val="22"/>
        </w:rPr>
        <w:t xml:space="preserve">C.F.R. Part </w:t>
      </w:r>
      <w:r w:rsidRPr="007A1D48">
        <w:rPr>
          <w:szCs w:val="22"/>
        </w:rPr>
        <w:t xml:space="preserve">570 Community Development Block Grant; applicable waivers; Fair Housing Act, 24 C.F.R. </w:t>
      </w:r>
      <w:r w:rsidR="001210C2">
        <w:rPr>
          <w:szCs w:val="22"/>
        </w:rPr>
        <w:t>Subt. A, Pt. 35, Subpt. A</w:t>
      </w:r>
      <w:r w:rsidRPr="007A1D48">
        <w:rPr>
          <w:szCs w:val="22"/>
        </w:rPr>
        <w:t xml:space="preserve">, 24 </w:t>
      </w:r>
      <w:r w:rsidR="001210C2">
        <w:rPr>
          <w:szCs w:val="22"/>
        </w:rPr>
        <w:t xml:space="preserve">C.F.R. Part </w:t>
      </w:r>
      <w:r w:rsidRPr="007A1D48">
        <w:rPr>
          <w:szCs w:val="22"/>
        </w:rPr>
        <w:t xml:space="preserve">58, 24 </w:t>
      </w:r>
      <w:r w:rsidR="001210C2">
        <w:rPr>
          <w:szCs w:val="22"/>
        </w:rPr>
        <w:t xml:space="preserve">C.F.R. Part </w:t>
      </w:r>
      <w:r w:rsidRPr="007A1D48">
        <w:rPr>
          <w:szCs w:val="22"/>
        </w:rPr>
        <w:t xml:space="preserve">135; National Historic Preservation Act, and any other applicable state laws or regulations, including the requirements related to nondiscrimination, labor standards and the environment; and Action Plan amendments and HUD’s guidance on the funds. </w:t>
      </w:r>
    </w:p>
    <w:p w14:paraId="354A18C3" w14:textId="2BD9B9BC" w:rsidR="00B63CF3" w:rsidRPr="002627AF" w:rsidRDefault="00B63CF3" w:rsidP="00164B87">
      <w:pPr>
        <w:spacing w:before="0" w:line="276" w:lineRule="auto"/>
        <w:ind w:left="180"/>
        <w:rPr>
          <w:szCs w:val="22"/>
        </w:rPr>
      </w:pPr>
      <w:r w:rsidRPr="007A1D48">
        <w:rPr>
          <w:szCs w:val="22"/>
        </w:rPr>
        <w:t>Where waivers or alternative requirements are provided for in the applicable Federal Register Notice</w:t>
      </w:r>
      <w:r w:rsidR="005B76B7">
        <w:rPr>
          <w:szCs w:val="22"/>
        </w:rPr>
        <w:t>s</w:t>
      </w:r>
      <w:r w:rsidRPr="007A1D48">
        <w:rPr>
          <w:szCs w:val="22"/>
        </w:rPr>
        <w:t xml:space="preserve"> dated </w:t>
      </w:r>
      <w:r w:rsidR="005B76B7" w:rsidRPr="005B76B7">
        <w:rPr>
          <w:szCs w:val="22"/>
        </w:rPr>
        <w:t>August 30, 2019</w:t>
      </w:r>
      <w:r w:rsidR="005B76B7">
        <w:rPr>
          <w:szCs w:val="22"/>
        </w:rPr>
        <w:t xml:space="preserve"> and </w:t>
      </w:r>
      <w:r w:rsidR="005B76B7" w:rsidRPr="005B76B7">
        <w:rPr>
          <w:szCs w:val="22"/>
        </w:rPr>
        <w:t>January 27, 2020</w:t>
      </w:r>
      <w:r w:rsidR="005B76B7">
        <w:rPr>
          <w:szCs w:val="22"/>
        </w:rPr>
        <w:t xml:space="preserve">, at </w:t>
      </w:r>
      <w:r w:rsidR="005B76B7" w:rsidRPr="005B76B7">
        <w:rPr>
          <w:szCs w:val="22"/>
        </w:rPr>
        <w:t xml:space="preserve">84 FR 45838 </w:t>
      </w:r>
      <w:r w:rsidR="002563B8">
        <w:rPr>
          <w:szCs w:val="22"/>
        </w:rPr>
        <w:t xml:space="preserve">and </w:t>
      </w:r>
      <w:r w:rsidR="005B76B7" w:rsidRPr="005B76B7">
        <w:rPr>
          <w:szCs w:val="22"/>
        </w:rPr>
        <w:t>85 FR 4676</w:t>
      </w:r>
      <w:r w:rsidR="005B76B7">
        <w:rPr>
          <w:szCs w:val="22"/>
        </w:rPr>
        <w:t xml:space="preserve">, respectively, </w:t>
      </w:r>
      <w:r w:rsidRPr="007A1D48">
        <w:rPr>
          <w:szCs w:val="22"/>
        </w:rPr>
        <w:t>or any future Federal Register Notice published by HUD ("</w:t>
      </w:r>
      <w:r w:rsidRPr="000B3BE3">
        <w:rPr>
          <w:b/>
          <w:bCs/>
          <w:szCs w:val="22"/>
        </w:rPr>
        <w:t>HUD Notices</w:t>
      </w:r>
      <w:r w:rsidRPr="007A1D48">
        <w:rPr>
          <w:szCs w:val="22"/>
        </w:rPr>
        <w:t xml:space="preserve">"), such requirements, including any regulations </w:t>
      </w:r>
      <w:r w:rsidRPr="002627AF">
        <w:rPr>
          <w:szCs w:val="22"/>
        </w:rPr>
        <w:t>referenced therein, shall apply.</w:t>
      </w:r>
    </w:p>
    <w:p w14:paraId="28B8C123" w14:textId="270268EE" w:rsidR="00B63CF3" w:rsidRPr="002177AA" w:rsidRDefault="00B63CF3" w:rsidP="00164B87">
      <w:pPr>
        <w:spacing w:before="0" w:line="276" w:lineRule="auto"/>
        <w:ind w:left="180"/>
        <w:rPr>
          <w:szCs w:val="22"/>
        </w:rPr>
      </w:pPr>
      <w:r w:rsidRPr="002177AA">
        <w:rPr>
          <w:szCs w:val="22"/>
        </w:rPr>
        <w:t xml:space="preserve">The </w:t>
      </w:r>
      <w:r w:rsidR="008B44E6">
        <w:rPr>
          <w:szCs w:val="22"/>
        </w:rPr>
        <w:t>SUBRECIPIENT</w:t>
      </w:r>
      <w:r w:rsidRPr="002177AA">
        <w:rPr>
          <w:szCs w:val="22"/>
        </w:rPr>
        <w:t xml:space="preserve"> also agrees to comply with all other applicable Federal, State, and local laws, regulations, HUD Notices, policies, and guidelines, whether existing or to be established, provided the same are applied to activities occurring after the date the policy or guideline was established, governing the Grant Funds provided under this </w:t>
      </w:r>
      <w:r w:rsidR="00BF30A1" w:rsidRPr="00BF30A1">
        <w:rPr>
          <w:szCs w:val="22"/>
        </w:rPr>
        <w:t>SRA</w:t>
      </w:r>
      <w:r w:rsidRPr="002177AA">
        <w:rPr>
          <w:szCs w:val="22"/>
        </w:rPr>
        <w:t xml:space="preserve">. In the event a conflict arises between the provisions of this </w:t>
      </w:r>
      <w:r w:rsidR="00BF30A1" w:rsidRPr="00BF30A1">
        <w:rPr>
          <w:szCs w:val="22"/>
        </w:rPr>
        <w:t>SRA</w:t>
      </w:r>
      <w:r w:rsidR="00BF30A1">
        <w:rPr>
          <w:szCs w:val="22"/>
        </w:rPr>
        <w:t xml:space="preserve"> </w:t>
      </w:r>
      <w:r w:rsidRPr="002177AA">
        <w:rPr>
          <w:szCs w:val="22"/>
        </w:rPr>
        <w:t xml:space="preserve">and any of the foregoing, the Federal, State, and local laws, regulations, HUD Notices, policies, and guidelines shall control and this </w:t>
      </w:r>
      <w:r w:rsidR="00BF30A1" w:rsidRPr="00BF30A1">
        <w:rPr>
          <w:szCs w:val="22"/>
        </w:rPr>
        <w:t>SRA</w:t>
      </w:r>
      <w:r w:rsidR="00BF30A1">
        <w:rPr>
          <w:szCs w:val="22"/>
        </w:rPr>
        <w:t xml:space="preserve"> </w:t>
      </w:r>
      <w:r w:rsidRPr="002177AA">
        <w:rPr>
          <w:szCs w:val="22"/>
        </w:rPr>
        <w:t>shall be interpreted in a manner so as to allow for the terms contained herein to remain valid and consistent with such Federal, State, and local laws, regulations, HUD Notices, policies and guidelines.</w:t>
      </w:r>
    </w:p>
    <w:p w14:paraId="7DA667B4" w14:textId="1E59DFF9" w:rsidR="00B63CF3" w:rsidRPr="007A1D48" w:rsidRDefault="00B63CF3" w:rsidP="00A548B2">
      <w:pPr>
        <w:spacing w:before="0" w:after="0" w:line="276" w:lineRule="auto"/>
        <w:ind w:left="180"/>
        <w:rPr>
          <w:szCs w:val="22"/>
        </w:rPr>
      </w:pPr>
      <w:r w:rsidRPr="007A1D48">
        <w:rPr>
          <w:szCs w:val="22"/>
        </w:rPr>
        <w:t xml:space="preserve">The </w:t>
      </w:r>
      <w:r w:rsidR="008B44E6">
        <w:rPr>
          <w:szCs w:val="22"/>
        </w:rPr>
        <w:t>SUBRECIPIENT</w:t>
      </w:r>
      <w:r w:rsidR="008B44E6" w:rsidRPr="007A1D48" w:rsidDel="008B44E6">
        <w:rPr>
          <w:szCs w:val="22"/>
        </w:rPr>
        <w:t xml:space="preserve"> </w:t>
      </w:r>
      <w:r w:rsidRPr="007A1D48">
        <w:rPr>
          <w:szCs w:val="22"/>
        </w:rPr>
        <w:t xml:space="preserve">shall also comply with applicable PRDOH’s policies and guidelines as established in Program Guidelines and their amendments, if any, as found in the </w:t>
      </w:r>
      <w:r w:rsidR="004B4413" w:rsidRPr="004B4413">
        <w:rPr>
          <w:szCs w:val="22"/>
        </w:rPr>
        <w:t>CDBG-MIT</w:t>
      </w:r>
      <w:r w:rsidRPr="007A1D48">
        <w:rPr>
          <w:szCs w:val="22"/>
        </w:rPr>
        <w:t xml:space="preserve"> Website (</w:t>
      </w:r>
      <w:r w:rsidR="00164B87">
        <w:rPr>
          <w:szCs w:val="22"/>
        </w:rPr>
        <w:t>[</w:t>
      </w:r>
      <w:commentRangeStart w:id="4"/>
      <w:r w:rsidR="00164B87" w:rsidRPr="00164B87">
        <w:rPr>
          <w:szCs w:val="22"/>
          <w:highlight w:val="yellow"/>
        </w:rPr>
        <w:t>link</w:t>
      </w:r>
      <w:commentRangeEnd w:id="4"/>
      <w:r w:rsidR="00164B87">
        <w:rPr>
          <w:rStyle w:val="CommentReference"/>
        </w:rPr>
        <w:commentReference w:id="4"/>
      </w:r>
      <w:r w:rsidR="00164B87">
        <w:rPr>
          <w:szCs w:val="22"/>
        </w:rPr>
        <w:t>])</w:t>
      </w:r>
      <w:r w:rsidRPr="007A1D48">
        <w:rPr>
          <w:szCs w:val="22"/>
        </w:rPr>
        <w:t xml:space="preserve"> which are herein included and made integral part of this </w:t>
      </w:r>
      <w:r w:rsidR="00BF30A1" w:rsidRPr="00BF30A1">
        <w:rPr>
          <w:szCs w:val="22"/>
        </w:rPr>
        <w:t>SRA</w:t>
      </w:r>
      <w:r w:rsidRPr="007A1D48">
        <w:rPr>
          <w:szCs w:val="22"/>
        </w:rPr>
        <w:t>, as it may be updated from time to time.</w:t>
      </w:r>
    </w:p>
    <w:p w14:paraId="73E56ABC" w14:textId="77777777" w:rsidR="00B63CF3" w:rsidRPr="007A1D48" w:rsidRDefault="00B63CF3" w:rsidP="00B63CF3">
      <w:pPr>
        <w:spacing w:before="0" w:after="0" w:line="276" w:lineRule="auto"/>
        <w:rPr>
          <w:szCs w:val="22"/>
        </w:rPr>
      </w:pPr>
    </w:p>
    <w:p w14:paraId="433CA25C" w14:textId="77777777" w:rsidR="00B63CF3" w:rsidRPr="00C26E10" w:rsidRDefault="00B63CF3" w:rsidP="00164B87">
      <w:pPr>
        <w:pStyle w:val="ListParagraph"/>
        <w:keepNext/>
        <w:numPr>
          <w:ilvl w:val="0"/>
          <w:numId w:val="6"/>
        </w:numPr>
        <w:rPr>
          <w:b/>
          <w:caps/>
          <w:color w:val="002060"/>
          <w:sz w:val="24"/>
        </w:rPr>
      </w:pPr>
      <w:r w:rsidRPr="00C27F19">
        <w:rPr>
          <w:b/>
          <w:caps/>
          <w:color w:val="002060"/>
          <w:sz w:val="24"/>
        </w:rPr>
        <w:t>Duplication of Benefits</w:t>
      </w:r>
    </w:p>
    <w:p w14:paraId="082D8B34" w14:textId="6B3810FF" w:rsidR="00B63CF3" w:rsidRPr="002177AA" w:rsidRDefault="00B63CF3" w:rsidP="00164B87">
      <w:pPr>
        <w:keepNext/>
        <w:spacing w:before="0" w:after="0" w:line="276" w:lineRule="auto"/>
        <w:ind w:left="360"/>
        <w:rPr>
          <w:szCs w:val="22"/>
        </w:rPr>
      </w:pPr>
      <w:r w:rsidRPr="002627AF">
        <w:rPr>
          <w:szCs w:val="22"/>
        </w:rPr>
        <w:t xml:space="preserve">The </w:t>
      </w:r>
      <w:r w:rsidR="008B44E6">
        <w:rPr>
          <w:szCs w:val="22"/>
        </w:rPr>
        <w:t>SUBRECIPIENT</w:t>
      </w:r>
      <w:r w:rsidRPr="002627AF">
        <w:rPr>
          <w:szCs w:val="22"/>
        </w:rPr>
        <w:t xml:space="preserve"> shall not carry out any of the activities under this </w:t>
      </w:r>
      <w:r w:rsidR="00BF30A1" w:rsidRPr="00BF30A1">
        <w:rPr>
          <w:szCs w:val="22"/>
        </w:rPr>
        <w:t>SRA</w:t>
      </w:r>
      <w:r w:rsidR="00BF30A1">
        <w:rPr>
          <w:szCs w:val="22"/>
        </w:rPr>
        <w:t xml:space="preserve"> </w:t>
      </w:r>
      <w:r w:rsidRPr="002627AF">
        <w:rPr>
          <w:szCs w:val="22"/>
        </w:rPr>
        <w:t>in a manner that results in a prohibited duplication of benefits as defined by Section 312 of the Robert T. Stafford Disaster Relief and Emergency Assistance Act (42 U</w:t>
      </w:r>
      <w:r w:rsidRPr="002177AA">
        <w:rPr>
          <w:szCs w:val="22"/>
        </w:rPr>
        <w:t xml:space="preserve">.S.C. § 5155) and described in Appropriations Act. The </w:t>
      </w:r>
      <w:r w:rsidR="008B44E6">
        <w:rPr>
          <w:szCs w:val="22"/>
        </w:rPr>
        <w:t>SUBRECIPIENT</w:t>
      </w:r>
      <w:r w:rsidRPr="002177AA">
        <w:rPr>
          <w:szCs w:val="22"/>
        </w:rPr>
        <w:t xml:space="preserve"> must comply with HUD’s requirements for duplication of benefits, imposed by Federal Register notice on the PRDOH, which are published in a separate notice entitled ‘‘</w:t>
      </w:r>
      <w:r w:rsidR="00A3151E">
        <w:rPr>
          <w:szCs w:val="22"/>
        </w:rPr>
        <w:t>Updates to</w:t>
      </w:r>
      <w:r w:rsidRPr="002177AA">
        <w:rPr>
          <w:szCs w:val="22"/>
        </w:rPr>
        <w:t xml:space="preserve"> Duplication of Benefits Requirements Under the Stafford Act for Community Development Block Grant (CDBG) Disaster Recovery Grantees’’ (</w:t>
      </w:r>
      <w:r w:rsidR="0096347B" w:rsidRPr="0096347B">
        <w:rPr>
          <w:szCs w:val="22"/>
        </w:rPr>
        <w:t>84 FR 28836</w:t>
      </w:r>
      <w:r w:rsidRPr="002177AA">
        <w:rPr>
          <w:szCs w:val="22"/>
        </w:rPr>
        <w:t xml:space="preserve">, published </w:t>
      </w:r>
      <w:r w:rsidR="0096347B">
        <w:rPr>
          <w:szCs w:val="22"/>
        </w:rPr>
        <w:t>June 20, 2019</w:t>
      </w:r>
      <w:r w:rsidRPr="002177AA">
        <w:rPr>
          <w:szCs w:val="22"/>
        </w:rPr>
        <w:t xml:space="preserve">). </w:t>
      </w:r>
      <w:r w:rsidRPr="002177AA">
        <w:rPr>
          <w:szCs w:val="22"/>
        </w:rPr>
        <w:lastRenderedPageBreak/>
        <w:t xml:space="preserve">The </w:t>
      </w:r>
      <w:r w:rsidR="008B44E6">
        <w:rPr>
          <w:szCs w:val="22"/>
        </w:rPr>
        <w:t>SUBRECIPIENT</w:t>
      </w:r>
      <w:r w:rsidRPr="002177AA">
        <w:rPr>
          <w:szCs w:val="22"/>
        </w:rPr>
        <w:t xml:space="preserve"> shall carry out the activities under this </w:t>
      </w:r>
      <w:r w:rsidR="00BF30A1" w:rsidRPr="00BF30A1">
        <w:rPr>
          <w:szCs w:val="22"/>
        </w:rPr>
        <w:t>SRA</w:t>
      </w:r>
      <w:r w:rsidR="00BF30A1">
        <w:rPr>
          <w:szCs w:val="22"/>
        </w:rPr>
        <w:t xml:space="preserve"> </w:t>
      </w:r>
      <w:r w:rsidRPr="002177AA">
        <w:rPr>
          <w:szCs w:val="22"/>
        </w:rPr>
        <w:t>in compliance with the PRDOH’s procedures to prevent duplication of benefits.</w:t>
      </w:r>
    </w:p>
    <w:p w14:paraId="5641ECF5" w14:textId="77777777" w:rsidR="00B63CF3" w:rsidRPr="002177AA" w:rsidRDefault="00B63CF3" w:rsidP="00B63CF3">
      <w:pPr>
        <w:spacing w:before="0" w:after="0" w:line="276" w:lineRule="auto"/>
        <w:rPr>
          <w:szCs w:val="22"/>
        </w:rPr>
      </w:pPr>
    </w:p>
    <w:p w14:paraId="3A2C4D25" w14:textId="77777777" w:rsidR="00B63CF3" w:rsidRPr="00263D65" w:rsidRDefault="00B63CF3" w:rsidP="00164B87">
      <w:pPr>
        <w:pStyle w:val="ListParagraph"/>
        <w:keepNext/>
        <w:numPr>
          <w:ilvl w:val="0"/>
          <w:numId w:val="6"/>
        </w:numPr>
        <w:rPr>
          <w:b/>
          <w:caps/>
          <w:color w:val="002060"/>
          <w:sz w:val="24"/>
        </w:rPr>
      </w:pPr>
      <w:r w:rsidRPr="00263D65">
        <w:rPr>
          <w:b/>
          <w:caps/>
          <w:color w:val="002060"/>
          <w:sz w:val="24"/>
        </w:rPr>
        <w:t>Drug-Free Workplace</w:t>
      </w:r>
    </w:p>
    <w:p w14:paraId="50984B9F" w14:textId="471276BF" w:rsidR="00B63CF3" w:rsidRPr="002177AA" w:rsidRDefault="00B63CF3" w:rsidP="00164B87">
      <w:pPr>
        <w:keepNext/>
        <w:spacing w:before="0" w:after="0" w:line="276" w:lineRule="auto"/>
        <w:ind w:left="360"/>
        <w:rPr>
          <w:szCs w:val="22"/>
        </w:rPr>
      </w:pPr>
      <w:r w:rsidRPr="002177AA">
        <w:rPr>
          <w:szCs w:val="22"/>
        </w:rPr>
        <w:t xml:space="preserve">The </w:t>
      </w:r>
      <w:r w:rsidR="008B44E6">
        <w:rPr>
          <w:szCs w:val="22"/>
        </w:rPr>
        <w:t>SUBRECIPIENT</w:t>
      </w:r>
      <w:r w:rsidRPr="002177AA">
        <w:rPr>
          <w:szCs w:val="22"/>
        </w:rPr>
        <w:t xml:space="preserve"> must comply with drug-free workplace requirements in Subpart B of part 2429, which adopts the government wide implementation (2 </w:t>
      </w:r>
      <w:r w:rsidR="001210C2">
        <w:rPr>
          <w:szCs w:val="22"/>
        </w:rPr>
        <w:t xml:space="preserve">C.F.R. Part </w:t>
      </w:r>
      <w:r w:rsidRPr="002177AA">
        <w:rPr>
          <w:szCs w:val="22"/>
        </w:rPr>
        <w:t>182) of sections 5152-5158 of the Drug-Free Workplace Act of 1988 (Pub. L. 100-690, Title V, Subtitle D; 41 U.S.C. §</w:t>
      </w:r>
      <w:r>
        <w:rPr>
          <w:szCs w:val="22"/>
        </w:rPr>
        <w:t>§</w:t>
      </w:r>
      <w:r w:rsidRPr="002177AA">
        <w:rPr>
          <w:szCs w:val="22"/>
        </w:rPr>
        <w:t xml:space="preserve"> 701-707).</w:t>
      </w:r>
    </w:p>
    <w:p w14:paraId="7D9A0207" w14:textId="77777777" w:rsidR="00B63CF3" w:rsidRPr="002177AA" w:rsidRDefault="00B63CF3" w:rsidP="00B63CF3">
      <w:pPr>
        <w:spacing w:before="0" w:after="0" w:line="276" w:lineRule="auto"/>
        <w:rPr>
          <w:szCs w:val="22"/>
        </w:rPr>
      </w:pPr>
    </w:p>
    <w:p w14:paraId="254BCF55" w14:textId="77777777" w:rsidR="00B63CF3" w:rsidRPr="00985C58" w:rsidRDefault="00B63CF3" w:rsidP="00C9372D">
      <w:pPr>
        <w:pStyle w:val="ListParagraph"/>
        <w:numPr>
          <w:ilvl w:val="0"/>
          <w:numId w:val="6"/>
        </w:numPr>
        <w:rPr>
          <w:b/>
          <w:caps/>
          <w:color w:val="002060"/>
          <w:sz w:val="24"/>
        </w:rPr>
      </w:pPr>
      <w:r w:rsidRPr="00985C58">
        <w:rPr>
          <w:b/>
          <w:caps/>
          <w:color w:val="002060"/>
          <w:sz w:val="24"/>
        </w:rPr>
        <w:t>Hold Harmless</w:t>
      </w:r>
    </w:p>
    <w:p w14:paraId="685DB5EF" w14:textId="72B1A015" w:rsidR="00B63CF3" w:rsidRPr="00985C58" w:rsidRDefault="00B63CF3" w:rsidP="00D5328F">
      <w:pPr>
        <w:spacing w:before="0" w:after="0" w:line="276" w:lineRule="auto"/>
        <w:ind w:left="360"/>
        <w:rPr>
          <w:color w:val="231F1F"/>
          <w:szCs w:val="22"/>
        </w:rPr>
      </w:pPr>
      <w:r w:rsidRPr="00985C58">
        <w:rPr>
          <w:color w:val="231F1F"/>
          <w:szCs w:val="22"/>
        </w:rPr>
        <w:t xml:space="preserve">The </w:t>
      </w:r>
      <w:r w:rsidR="008B44E6">
        <w:rPr>
          <w:szCs w:val="22"/>
        </w:rPr>
        <w:t>SUBRECIPIENT</w:t>
      </w:r>
      <w:r w:rsidRPr="00985C58">
        <w:rPr>
          <w:color w:val="231F1F"/>
          <w:szCs w:val="22"/>
        </w:rPr>
        <w:t xml:space="preserve"> shall and hereby agrees to hold harmless, defend (with counsel acceptable to the PRDOH) and indemnify </w:t>
      </w:r>
      <w:r w:rsidR="00112683" w:rsidRPr="00D5328F">
        <w:rPr>
          <w:szCs w:val="22"/>
        </w:rPr>
        <w:t xml:space="preserve">the Government of Puerto Rico, PRDOH, HUD </w:t>
      </w:r>
      <w:r w:rsidRPr="00985C58">
        <w:rPr>
          <w:color w:val="231F1F"/>
          <w:szCs w:val="22"/>
        </w:rPr>
        <w:t xml:space="preserve">and each and all of its successors, affiliates, or assigns, and any of their employees, officers, directors, attorneys, consultants, agents, managers, and affiliates, from and against any and all damages, costs, </w:t>
      </w:r>
      <w:r w:rsidR="00C2505C">
        <w:rPr>
          <w:color w:val="231F1F"/>
          <w:szCs w:val="22"/>
        </w:rPr>
        <w:t>liabilities</w:t>
      </w:r>
      <w:r w:rsidR="000055A7">
        <w:rPr>
          <w:color w:val="231F1F"/>
          <w:szCs w:val="22"/>
        </w:rPr>
        <w:t xml:space="preserve">, </w:t>
      </w:r>
      <w:r w:rsidRPr="00985C58">
        <w:rPr>
          <w:color w:val="231F1F"/>
          <w:szCs w:val="22"/>
        </w:rPr>
        <w:t xml:space="preserve">attorneys' fees, claims, expenses, injuries, property damage, causes of action, violations of law, violations of this </w:t>
      </w:r>
      <w:r w:rsidR="00BF30A1" w:rsidRPr="00BF30A1">
        <w:rPr>
          <w:color w:val="231F1F"/>
          <w:szCs w:val="22"/>
        </w:rPr>
        <w:t>SRA</w:t>
      </w:r>
      <w:r w:rsidRPr="00985C58">
        <w:rPr>
          <w:color w:val="231F1F"/>
          <w:szCs w:val="22"/>
        </w:rPr>
        <w:t xml:space="preserve">, and losses of any form or nature arising from or related to the conduct of the </w:t>
      </w:r>
      <w:r w:rsidR="008B44E6">
        <w:rPr>
          <w:szCs w:val="22"/>
        </w:rPr>
        <w:t>SUBRECIPIENT</w:t>
      </w:r>
      <w:r w:rsidRPr="00985C58">
        <w:rPr>
          <w:color w:val="231F1F"/>
          <w:szCs w:val="22"/>
        </w:rPr>
        <w:t xml:space="preserve"> in the performance of the efforts called for in this </w:t>
      </w:r>
      <w:r w:rsidR="00BF30A1" w:rsidRPr="00BF30A1">
        <w:rPr>
          <w:color w:val="231F1F"/>
          <w:szCs w:val="22"/>
        </w:rPr>
        <w:t>SRA</w:t>
      </w:r>
      <w:r w:rsidRPr="00985C58">
        <w:rPr>
          <w:color w:val="231F1F"/>
          <w:szCs w:val="22"/>
        </w:rPr>
        <w:t xml:space="preserve">. This indemnity shall expressly include, but is not limited to, the obligation of the </w:t>
      </w:r>
      <w:r w:rsidR="008B44E6">
        <w:rPr>
          <w:szCs w:val="22"/>
        </w:rPr>
        <w:t>SUBRECIPIENT</w:t>
      </w:r>
      <w:r w:rsidRPr="00985C58">
        <w:rPr>
          <w:color w:val="231F1F"/>
          <w:szCs w:val="22"/>
        </w:rPr>
        <w:t xml:space="preserve"> to indemnify and reimburse the PRDOH</w:t>
      </w:r>
      <w:r w:rsidRPr="00985C58" w:rsidDel="00662623">
        <w:rPr>
          <w:color w:val="231F1F"/>
          <w:szCs w:val="22"/>
        </w:rPr>
        <w:t xml:space="preserve"> </w:t>
      </w:r>
      <w:r w:rsidRPr="00985C58">
        <w:rPr>
          <w:color w:val="231F1F"/>
          <w:szCs w:val="22"/>
        </w:rPr>
        <w:t xml:space="preserve">for any and all attorneys’ fees and other litigation or dispute resolution costs incurred or to be incurred in the PRDOH's enforcement of this </w:t>
      </w:r>
      <w:r w:rsidR="00BF30A1" w:rsidRPr="00BF30A1">
        <w:rPr>
          <w:color w:val="231F1F"/>
          <w:szCs w:val="22"/>
        </w:rPr>
        <w:t>SRA</w:t>
      </w:r>
      <w:r w:rsidR="00BF30A1">
        <w:rPr>
          <w:color w:val="231F1F"/>
          <w:szCs w:val="22"/>
        </w:rPr>
        <w:t xml:space="preserve"> </w:t>
      </w:r>
      <w:r w:rsidRPr="00985C58">
        <w:rPr>
          <w:color w:val="231F1F"/>
          <w:szCs w:val="22"/>
        </w:rPr>
        <w:t xml:space="preserve">or any portion thereof against the </w:t>
      </w:r>
      <w:r w:rsidR="008B44E6">
        <w:rPr>
          <w:color w:val="231F1F"/>
          <w:szCs w:val="22"/>
        </w:rPr>
        <w:t>SUBRECIPIENT</w:t>
      </w:r>
      <w:r w:rsidRPr="00985C58">
        <w:rPr>
          <w:color w:val="231F1F"/>
          <w:szCs w:val="22"/>
        </w:rPr>
        <w:t xml:space="preserve"> or otherwise arising in connection with the </w:t>
      </w:r>
      <w:r w:rsidR="008B44E6">
        <w:rPr>
          <w:color w:val="231F1F"/>
          <w:szCs w:val="22"/>
        </w:rPr>
        <w:t>SUBRECIPIENT</w:t>
      </w:r>
      <w:r w:rsidRPr="00985C58">
        <w:rPr>
          <w:color w:val="231F1F"/>
          <w:szCs w:val="22"/>
        </w:rPr>
        <w:t xml:space="preserve">'s breach, violation, or other non-compliance with this </w:t>
      </w:r>
      <w:r w:rsidR="00BF30A1" w:rsidRPr="00BF30A1">
        <w:rPr>
          <w:color w:val="231F1F"/>
          <w:szCs w:val="22"/>
        </w:rPr>
        <w:t>SRA</w:t>
      </w:r>
      <w:r w:rsidRPr="00985C58">
        <w:rPr>
          <w:color w:val="231F1F"/>
          <w:szCs w:val="22"/>
        </w:rPr>
        <w:t xml:space="preserve">. This clause shall survive indefinitely the termination of this </w:t>
      </w:r>
      <w:r w:rsidR="00BF30A1" w:rsidRPr="00BF30A1">
        <w:rPr>
          <w:color w:val="231F1F"/>
          <w:szCs w:val="22"/>
        </w:rPr>
        <w:t>SRA</w:t>
      </w:r>
      <w:r w:rsidR="00BF30A1">
        <w:rPr>
          <w:color w:val="231F1F"/>
          <w:szCs w:val="22"/>
        </w:rPr>
        <w:t xml:space="preserve"> </w:t>
      </w:r>
      <w:r w:rsidRPr="00985C58">
        <w:rPr>
          <w:color w:val="231F1F"/>
          <w:szCs w:val="22"/>
        </w:rPr>
        <w:t>for any reason.</w:t>
      </w:r>
    </w:p>
    <w:p w14:paraId="0D553981" w14:textId="0A6FAC1A" w:rsidR="005549F1" w:rsidRDefault="005549F1" w:rsidP="00B63CF3">
      <w:pPr>
        <w:spacing w:before="0" w:after="0" w:line="276" w:lineRule="auto"/>
        <w:rPr>
          <w:color w:val="231F1F"/>
          <w:szCs w:val="22"/>
        </w:rPr>
      </w:pPr>
    </w:p>
    <w:p w14:paraId="650F9335" w14:textId="77777777" w:rsidR="00B63CF3" w:rsidRPr="00263D65" w:rsidRDefault="00B63CF3" w:rsidP="00C9372D">
      <w:pPr>
        <w:pStyle w:val="ListParagraph"/>
        <w:numPr>
          <w:ilvl w:val="0"/>
          <w:numId w:val="6"/>
        </w:numPr>
        <w:rPr>
          <w:b/>
          <w:caps/>
          <w:color w:val="002060"/>
          <w:sz w:val="24"/>
        </w:rPr>
      </w:pPr>
      <w:r w:rsidRPr="00263D65">
        <w:rPr>
          <w:b/>
          <w:caps/>
          <w:color w:val="002060"/>
          <w:sz w:val="24"/>
        </w:rPr>
        <w:t>PRDOH</w:t>
      </w:r>
      <w:r w:rsidRPr="00263D65" w:rsidDel="00662623">
        <w:rPr>
          <w:b/>
          <w:caps/>
          <w:color w:val="002060"/>
          <w:sz w:val="24"/>
        </w:rPr>
        <w:t xml:space="preserve"> </w:t>
      </w:r>
      <w:r w:rsidRPr="00263D65">
        <w:rPr>
          <w:b/>
          <w:caps/>
          <w:color w:val="002060"/>
          <w:sz w:val="24"/>
        </w:rPr>
        <w:t>Recognition</w:t>
      </w:r>
    </w:p>
    <w:p w14:paraId="218F36BE" w14:textId="000B739A" w:rsidR="00B63CF3" w:rsidRPr="002177AA" w:rsidRDefault="00B63CF3" w:rsidP="00A548B2">
      <w:pPr>
        <w:spacing w:before="0" w:after="0" w:line="276" w:lineRule="auto"/>
        <w:ind w:left="360"/>
        <w:rPr>
          <w:szCs w:val="22"/>
        </w:rPr>
      </w:pPr>
      <w:r w:rsidRPr="002177AA">
        <w:rPr>
          <w:szCs w:val="22"/>
        </w:rPr>
        <w:t xml:space="preserve">Unless otherwise directed by the PRDOH, the </w:t>
      </w:r>
      <w:r w:rsidR="008B44E6">
        <w:rPr>
          <w:szCs w:val="22"/>
        </w:rPr>
        <w:t>SUBRECIPIENT</w:t>
      </w:r>
      <w:r w:rsidRPr="002177AA">
        <w:rPr>
          <w:szCs w:val="22"/>
        </w:rPr>
        <w:t xml:space="preserve"> shall ensure recognition of the role of HUD and the PRDOH in providing funding, services, and efforts through this </w:t>
      </w:r>
      <w:r w:rsidR="00BF30A1" w:rsidRPr="00BF30A1">
        <w:rPr>
          <w:szCs w:val="22"/>
        </w:rPr>
        <w:t>SRA</w:t>
      </w:r>
      <w:r w:rsidRPr="002177AA">
        <w:rPr>
          <w:szCs w:val="22"/>
        </w:rPr>
        <w:t xml:space="preserve">. Unless otherwise directed by the PRDOH, all activities, facilities, and items utilized pursuant to this </w:t>
      </w:r>
      <w:r w:rsidR="00BF30A1" w:rsidRPr="00BF30A1">
        <w:rPr>
          <w:szCs w:val="22"/>
        </w:rPr>
        <w:t>SRA</w:t>
      </w:r>
      <w:r w:rsidR="00BF30A1">
        <w:rPr>
          <w:szCs w:val="22"/>
        </w:rPr>
        <w:t xml:space="preserve"> </w:t>
      </w:r>
      <w:r w:rsidRPr="002177AA">
        <w:rPr>
          <w:szCs w:val="22"/>
        </w:rPr>
        <w:t xml:space="preserve">shall be prominently labeled as to role of HUD and of the PRDOH. In addition, the </w:t>
      </w:r>
      <w:r w:rsidR="008B44E6">
        <w:rPr>
          <w:szCs w:val="22"/>
        </w:rPr>
        <w:t>SUBRECIPIENT</w:t>
      </w:r>
      <w:r w:rsidRPr="002177AA">
        <w:rPr>
          <w:szCs w:val="22"/>
        </w:rPr>
        <w:t xml:space="preserve"> shall include a reference to the support provided herein in all publications made possible with funds made available under this </w:t>
      </w:r>
      <w:r w:rsidR="00BF30A1" w:rsidRPr="00BF30A1">
        <w:rPr>
          <w:szCs w:val="22"/>
        </w:rPr>
        <w:t>SRA</w:t>
      </w:r>
      <w:r w:rsidRPr="002177AA">
        <w:rPr>
          <w:szCs w:val="22"/>
        </w:rPr>
        <w:t>. The PRDOH</w:t>
      </w:r>
      <w:r w:rsidRPr="002177AA" w:rsidDel="00662623">
        <w:rPr>
          <w:szCs w:val="22"/>
        </w:rPr>
        <w:t xml:space="preserve"> </w:t>
      </w:r>
      <w:r w:rsidRPr="002177AA">
        <w:rPr>
          <w:szCs w:val="22"/>
        </w:rPr>
        <w:t>reserves the right to direct specific reasonable recognition requirements on a case-by­case basis, including but not limited, to the size and content, waiver, removal or addition of such</w:t>
      </w:r>
      <w:r w:rsidRPr="002177AA">
        <w:rPr>
          <w:spacing w:val="-35"/>
          <w:szCs w:val="22"/>
        </w:rPr>
        <w:t xml:space="preserve"> </w:t>
      </w:r>
      <w:r w:rsidRPr="002177AA">
        <w:rPr>
          <w:szCs w:val="22"/>
        </w:rPr>
        <w:t>recognition.</w:t>
      </w:r>
    </w:p>
    <w:p w14:paraId="03DFF900" w14:textId="77777777" w:rsidR="0050091C" w:rsidRPr="002177AA" w:rsidRDefault="0050091C" w:rsidP="00B63CF3">
      <w:pPr>
        <w:spacing w:before="0" w:after="0" w:line="276" w:lineRule="auto"/>
        <w:rPr>
          <w:color w:val="231F1F"/>
          <w:szCs w:val="22"/>
        </w:rPr>
      </w:pPr>
    </w:p>
    <w:p w14:paraId="74343EF0" w14:textId="77777777" w:rsidR="00B63CF3" w:rsidRPr="00263D65" w:rsidRDefault="00B63CF3" w:rsidP="005B3388">
      <w:pPr>
        <w:pStyle w:val="ListParagraph"/>
        <w:keepNext/>
        <w:numPr>
          <w:ilvl w:val="0"/>
          <w:numId w:val="6"/>
        </w:numPr>
        <w:rPr>
          <w:b/>
          <w:caps/>
          <w:color w:val="002060"/>
          <w:sz w:val="24"/>
        </w:rPr>
      </w:pPr>
      <w:r w:rsidRPr="00263D65">
        <w:rPr>
          <w:b/>
          <w:caps/>
          <w:color w:val="002060"/>
          <w:sz w:val="24"/>
        </w:rPr>
        <w:t>Logos Clause</w:t>
      </w:r>
    </w:p>
    <w:p w14:paraId="135F62A5" w14:textId="77777777" w:rsidR="00B63CF3" w:rsidRPr="002177AA" w:rsidRDefault="00B63CF3" w:rsidP="005B3388">
      <w:pPr>
        <w:keepNext/>
        <w:spacing w:before="0" w:after="0" w:line="276" w:lineRule="auto"/>
        <w:ind w:left="360"/>
        <w:rPr>
          <w:szCs w:val="22"/>
        </w:rPr>
      </w:pPr>
      <w:r w:rsidRPr="002177AA">
        <w:rPr>
          <w:szCs w:val="22"/>
        </w:rPr>
        <w:t>The Parties hereto will not use the name of the other party, seals, logos, emblems or any distinctive trademark/ trade name, without the prior written express authorization of the other party.</w:t>
      </w:r>
    </w:p>
    <w:p w14:paraId="4D580552" w14:textId="77777777" w:rsidR="00B63CF3" w:rsidRPr="002177AA" w:rsidRDefault="00B63CF3" w:rsidP="00B63CF3">
      <w:pPr>
        <w:spacing w:before="0" w:after="0" w:line="276" w:lineRule="auto"/>
        <w:rPr>
          <w:szCs w:val="22"/>
        </w:rPr>
      </w:pPr>
    </w:p>
    <w:p w14:paraId="44D0E92A" w14:textId="77777777" w:rsidR="00B63CF3" w:rsidRPr="00263D65" w:rsidRDefault="00B63CF3" w:rsidP="00C9372D">
      <w:pPr>
        <w:pStyle w:val="ListParagraph"/>
        <w:numPr>
          <w:ilvl w:val="0"/>
          <w:numId w:val="6"/>
        </w:numPr>
        <w:rPr>
          <w:b/>
          <w:caps/>
          <w:color w:val="002060"/>
          <w:sz w:val="24"/>
        </w:rPr>
      </w:pPr>
      <w:r w:rsidRPr="00263D65">
        <w:rPr>
          <w:b/>
          <w:caps/>
          <w:color w:val="002060"/>
          <w:sz w:val="24"/>
        </w:rPr>
        <w:t xml:space="preserve">Uniform Administrative Requirements, Cost Principles, and Audit Requirements for Federal Awards </w:t>
      </w:r>
    </w:p>
    <w:p w14:paraId="1D8DC9F3" w14:textId="2B4A6DC0" w:rsidR="00B63CF3" w:rsidRPr="002177AA" w:rsidRDefault="00B63CF3" w:rsidP="00A548B2">
      <w:pPr>
        <w:spacing w:before="0" w:after="0" w:line="276" w:lineRule="auto"/>
        <w:ind w:left="360"/>
        <w:rPr>
          <w:szCs w:val="22"/>
        </w:rPr>
      </w:pPr>
      <w:r w:rsidRPr="002177AA">
        <w:rPr>
          <w:szCs w:val="22"/>
        </w:rPr>
        <w:t xml:space="preserve">The </w:t>
      </w:r>
      <w:r w:rsidR="008B44E6">
        <w:rPr>
          <w:szCs w:val="22"/>
        </w:rPr>
        <w:t>SUBRECIPIENT</w:t>
      </w:r>
      <w:r w:rsidRPr="002177AA">
        <w:rPr>
          <w:szCs w:val="22"/>
        </w:rPr>
        <w:t xml:space="preserve"> shall comply with the applicable provisions in 2 </w:t>
      </w:r>
      <w:r w:rsidR="001210C2">
        <w:rPr>
          <w:szCs w:val="22"/>
        </w:rPr>
        <w:t xml:space="preserve">C.F.R. Part </w:t>
      </w:r>
      <w:r w:rsidRPr="002177AA">
        <w:rPr>
          <w:szCs w:val="22"/>
        </w:rPr>
        <w:t xml:space="preserve">200, Uniform Administrative Requirements, Cost Principles, and Audit Requirements for Federal Awards. </w:t>
      </w:r>
    </w:p>
    <w:p w14:paraId="63893303" w14:textId="77777777" w:rsidR="00B63CF3" w:rsidRPr="002177AA" w:rsidRDefault="00B63CF3" w:rsidP="00B63CF3">
      <w:pPr>
        <w:spacing w:before="0" w:after="0" w:line="276" w:lineRule="auto"/>
        <w:rPr>
          <w:szCs w:val="22"/>
        </w:rPr>
      </w:pPr>
    </w:p>
    <w:p w14:paraId="2176DBB9" w14:textId="77777777" w:rsidR="00B63CF3" w:rsidRPr="00263D65" w:rsidRDefault="00B63CF3" w:rsidP="005163E4">
      <w:pPr>
        <w:pStyle w:val="ListParagraph"/>
        <w:keepNext/>
        <w:numPr>
          <w:ilvl w:val="0"/>
          <w:numId w:val="6"/>
        </w:numPr>
        <w:rPr>
          <w:b/>
          <w:caps/>
          <w:color w:val="002060"/>
          <w:sz w:val="24"/>
        </w:rPr>
      </w:pPr>
      <w:r w:rsidRPr="00263D65">
        <w:rPr>
          <w:b/>
          <w:caps/>
          <w:color w:val="002060"/>
          <w:sz w:val="24"/>
        </w:rPr>
        <w:lastRenderedPageBreak/>
        <w:t>Financial &amp; Program Management</w:t>
      </w:r>
    </w:p>
    <w:p w14:paraId="67D815AE" w14:textId="6161210F" w:rsidR="00B63CF3" w:rsidRPr="002177AA" w:rsidRDefault="00B63CF3" w:rsidP="005163E4">
      <w:pPr>
        <w:keepNext/>
        <w:spacing w:before="0" w:after="0" w:line="276" w:lineRule="auto"/>
        <w:ind w:left="360"/>
        <w:rPr>
          <w:szCs w:val="22"/>
        </w:rPr>
      </w:pPr>
      <w:r w:rsidRPr="002177AA">
        <w:rPr>
          <w:szCs w:val="22"/>
        </w:rPr>
        <w:t xml:space="preserve">The </w:t>
      </w:r>
      <w:r w:rsidR="008B44E6">
        <w:rPr>
          <w:szCs w:val="22"/>
        </w:rPr>
        <w:t>SUBRECIPIENT</w:t>
      </w:r>
      <w:r w:rsidRPr="002177AA">
        <w:rPr>
          <w:szCs w:val="22"/>
        </w:rPr>
        <w:t xml:space="preserve"> shall expend and account for all CDBG-</w:t>
      </w:r>
      <w:r w:rsidR="0050419C">
        <w:rPr>
          <w:szCs w:val="22"/>
        </w:rPr>
        <w:t>MIT</w:t>
      </w:r>
      <w:r w:rsidR="0050419C" w:rsidRPr="002177AA">
        <w:rPr>
          <w:szCs w:val="22"/>
        </w:rPr>
        <w:t xml:space="preserve"> </w:t>
      </w:r>
      <w:r w:rsidRPr="002177AA">
        <w:rPr>
          <w:szCs w:val="22"/>
        </w:rPr>
        <w:t xml:space="preserve">funds received under this </w:t>
      </w:r>
      <w:r w:rsidR="00BF30A1" w:rsidRPr="00BF30A1">
        <w:rPr>
          <w:szCs w:val="22"/>
        </w:rPr>
        <w:t>SRA</w:t>
      </w:r>
      <w:r w:rsidRPr="002177AA">
        <w:rPr>
          <w:szCs w:val="22"/>
        </w:rPr>
        <w:t xml:space="preserve"> in accordance with 2 </w:t>
      </w:r>
      <w:r w:rsidR="001210C2">
        <w:rPr>
          <w:szCs w:val="22"/>
        </w:rPr>
        <w:t xml:space="preserve">C.F.R. Part </w:t>
      </w:r>
      <w:r w:rsidRPr="002177AA">
        <w:rPr>
          <w:szCs w:val="22"/>
        </w:rPr>
        <w:t>200 subpart D §302 - §303 and agrees to adhere to the accounting principles and procedures required therein, utilize adequate internal controls, and maintain necessary source documentation for all costs incurred.</w:t>
      </w:r>
    </w:p>
    <w:p w14:paraId="67C4AD5E" w14:textId="77777777" w:rsidR="00B63CF3" w:rsidRPr="002177AA" w:rsidRDefault="00B63CF3" w:rsidP="00B63CF3">
      <w:pPr>
        <w:pStyle w:val="BodyText3"/>
      </w:pPr>
    </w:p>
    <w:p w14:paraId="7F3BE455" w14:textId="7F3E15A1" w:rsidR="00B63CF3" w:rsidRPr="002177AA" w:rsidRDefault="00B63CF3" w:rsidP="00A548B2">
      <w:pPr>
        <w:pStyle w:val="BodyText3"/>
        <w:ind w:left="360"/>
      </w:pPr>
      <w:r w:rsidRPr="002177AA">
        <w:t xml:space="preserve">The </w:t>
      </w:r>
      <w:r w:rsidR="008B44E6">
        <w:t>SUBRECIPIENT</w:t>
      </w:r>
      <w:r w:rsidRPr="002177AA">
        <w:t xml:space="preserve"> shall administer its program in conformance with Cost Principles as outlined in 2 </w:t>
      </w:r>
      <w:r w:rsidR="001210C2">
        <w:t xml:space="preserve">C.F.R. Part </w:t>
      </w:r>
      <w:r w:rsidRPr="002177AA">
        <w:t>200 subpart E, as applicable. These principles shall be applied for all costs incurred whether charged on a direct or indirect basis.</w:t>
      </w:r>
    </w:p>
    <w:p w14:paraId="37B39461" w14:textId="77777777" w:rsidR="00B63CF3" w:rsidRDefault="00B63CF3" w:rsidP="00B63CF3">
      <w:pPr>
        <w:pStyle w:val="BodyText3"/>
      </w:pPr>
    </w:p>
    <w:p w14:paraId="7F501EAF" w14:textId="77777777" w:rsidR="00B63CF3" w:rsidRPr="00263D65" w:rsidRDefault="00B63CF3" w:rsidP="00C9372D">
      <w:pPr>
        <w:pStyle w:val="ListParagraph"/>
        <w:numPr>
          <w:ilvl w:val="0"/>
          <w:numId w:val="6"/>
        </w:numPr>
        <w:rPr>
          <w:b/>
          <w:caps/>
          <w:color w:val="002060"/>
          <w:sz w:val="24"/>
        </w:rPr>
      </w:pPr>
      <w:r w:rsidRPr="00263D65">
        <w:rPr>
          <w:b/>
          <w:caps/>
          <w:color w:val="002060"/>
          <w:sz w:val="24"/>
        </w:rPr>
        <w:t>Documentation and Record Keeping</w:t>
      </w:r>
    </w:p>
    <w:p w14:paraId="3FB60A6C" w14:textId="11B58976" w:rsidR="00B63CF3" w:rsidRPr="002177AA" w:rsidRDefault="00B63CF3" w:rsidP="00A548B2">
      <w:pPr>
        <w:spacing w:before="0" w:after="0" w:line="276" w:lineRule="auto"/>
        <w:ind w:left="360"/>
        <w:rPr>
          <w:w w:val="105"/>
          <w:szCs w:val="22"/>
        </w:rPr>
      </w:pPr>
      <w:r w:rsidRPr="002177AA">
        <w:rPr>
          <w:w w:val="105"/>
          <w:szCs w:val="22"/>
        </w:rPr>
        <w:t xml:space="preserve">The </w:t>
      </w:r>
      <w:r w:rsidR="008B44E6">
        <w:rPr>
          <w:w w:val="105"/>
          <w:szCs w:val="22"/>
        </w:rPr>
        <w:t>SUBRECIPIENT</w:t>
      </w:r>
      <w:r w:rsidRPr="002177AA">
        <w:rPr>
          <w:w w:val="105"/>
          <w:szCs w:val="22"/>
        </w:rPr>
        <w:t xml:space="preserve"> shall maintain all records required by applicable law to be maintained, including but not limited to the Federal regulations specified in (</w:t>
      </w:r>
      <w:r w:rsidR="002C5FE4">
        <w:rPr>
          <w:w w:val="105"/>
          <w:szCs w:val="22"/>
        </w:rPr>
        <w:t>1</w:t>
      </w:r>
      <w:r w:rsidRPr="002177AA">
        <w:rPr>
          <w:w w:val="105"/>
          <w:szCs w:val="22"/>
        </w:rPr>
        <w:t xml:space="preserve">) 2 </w:t>
      </w:r>
      <w:r w:rsidR="001210C2">
        <w:rPr>
          <w:w w:val="105"/>
          <w:szCs w:val="22"/>
        </w:rPr>
        <w:t xml:space="preserve">C.F.R. Part </w:t>
      </w:r>
      <w:r w:rsidRPr="002177AA">
        <w:rPr>
          <w:w w:val="105"/>
          <w:szCs w:val="22"/>
        </w:rPr>
        <w:t xml:space="preserve">200; (2) 24 C.F.R. </w:t>
      </w:r>
      <w:r w:rsidRPr="002177AA">
        <w:rPr>
          <w:szCs w:val="22"/>
        </w:rPr>
        <w:t xml:space="preserve">§ </w:t>
      </w:r>
      <w:r w:rsidRPr="002177AA">
        <w:rPr>
          <w:w w:val="105"/>
          <w:szCs w:val="22"/>
        </w:rPr>
        <w:t xml:space="preserve">570.506; and (3) the applicable HUD Notices that are pertinent to the activities to be funded under this </w:t>
      </w:r>
      <w:r w:rsidR="00BF30A1" w:rsidRPr="00BF30A1">
        <w:rPr>
          <w:w w:val="105"/>
          <w:szCs w:val="22"/>
        </w:rPr>
        <w:t>SRA</w:t>
      </w:r>
      <w:r w:rsidRPr="002177AA">
        <w:rPr>
          <w:w w:val="105"/>
          <w:szCs w:val="22"/>
        </w:rPr>
        <w:t>, as well as any additional records required by the PRDOH. Such records shall include but not be limited to:</w:t>
      </w:r>
    </w:p>
    <w:p w14:paraId="45BAABF9" w14:textId="77777777" w:rsidR="00B63CF3" w:rsidRPr="002177AA" w:rsidRDefault="00B63CF3" w:rsidP="00B63CF3">
      <w:pPr>
        <w:spacing w:before="0" w:after="0" w:line="276" w:lineRule="auto"/>
        <w:rPr>
          <w:color w:val="282426"/>
          <w:w w:val="105"/>
          <w:szCs w:val="22"/>
        </w:rPr>
      </w:pPr>
    </w:p>
    <w:p w14:paraId="25644806" w14:textId="77777777" w:rsidR="00B63CF3" w:rsidRPr="002177AA" w:rsidRDefault="00B63CF3" w:rsidP="00164B87">
      <w:pPr>
        <w:pStyle w:val="Heading9"/>
        <w:numPr>
          <w:ilvl w:val="0"/>
          <w:numId w:val="19"/>
        </w:numPr>
      </w:pPr>
      <w:r w:rsidRPr="002177AA">
        <w:t>Records providing a full description of each activity undertaken;</w:t>
      </w:r>
    </w:p>
    <w:p w14:paraId="132BDC7C" w14:textId="663E3322" w:rsidR="00B63CF3" w:rsidRPr="002177AA" w:rsidRDefault="00B63CF3" w:rsidP="00164B87">
      <w:pPr>
        <w:pStyle w:val="Heading9"/>
        <w:numPr>
          <w:ilvl w:val="0"/>
          <w:numId w:val="19"/>
        </w:numPr>
      </w:pPr>
      <w:r w:rsidRPr="002177AA">
        <w:t>Records demonstrating that each activity undertaken meets one of the National Objectives of the CDBG-</w:t>
      </w:r>
      <w:r w:rsidR="000C4DB4">
        <w:t>MIT</w:t>
      </w:r>
      <w:r w:rsidR="000C4DB4" w:rsidRPr="002177AA">
        <w:t xml:space="preserve"> </w:t>
      </w:r>
      <w:r w:rsidRPr="002177AA">
        <w:t>programs, as modified by the HUD Notices;</w:t>
      </w:r>
    </w:p>
    <w:p w14:paraId="14B62D68" w14:textId="77777777" w:rsidR="00B63CF3" w:rsidRPr="002177AA" w:rsidRDefault="00B63CF3" w:rsidP="00164B87">
      <w:pPr>
        <w:pStyle w:val="Heading9"/>
        <w:numPr>
          <w:ilvl w:val="0"/>
          <w:numId w:val="19"/>
        </w:numPr>
      </w:pPr>
      <w:r w:rsidRPr="002177AA">
        <w:t>Records required to determine the eligibility of activities;</w:t>
      </w:r>
    </w:p>
    <w:p w14:paraId="2BF8B6A4" w14:textId="7B3C94C3" w:rsidR="00B63CF3" w:rsidRPr="002177AA" w:rsidRDefault="00B63CF3" w:rsidP="00164B87">
      <w:pPr>
        <w:pStyle w:val="Heading9"/>
        <w:numPr>
          <w:ilvl w:val="0"/>
          <w:numId w:val="19"/>
        </w:numPr>
      </w:pPr>
      <w:r w:rsidRPr="002177AA">
        <w:t>Records required to document the acquisition, improvement, use, or disposition of real property acquired or improved with CDBG-</w:t>
      </w:r>
      <w:r w:rsidR="00C55792">
        <w:t>MIT</w:t>
      </w:r>
      <w:r w:rsidR="00C55792" w:rsidRPr="002177AA">
        <w:t xml:space="preserve"> </w:t>
      </w:r>
      <w:r w:rsidRPr="002177AA">
        <w:t>funds;</w:t>
      </w:r>
    </w:p>
    <w:p w14:paraId="7F836C78" w14:textId="5E23EEE1" w:rsidR="00B63CF3" w:rsidRPr="002177AA" w:rsidRDefault="00B63CF3" w:rsidP="00164B87">
      <w:pPr>
        <w:pStyle w:val="Heading9"/>
        <w:numPr>
          <w:ilvl w:val="0"/>
          <w:numId w:val="19"/>
        </w:numPr>
      </w:pPr>
      <w:r w:rsidRPr="002177AA">
        <w:t>Records documenting compliance with the fair housing and equal opportunity components of the CDBG-</w:t>
      </w:r>
      <w:r w:rsidR="000C4DB4">
        <w:t>MIT</w:t>
      </w:r>
      <w:r w:rsidR="000C4DB4" w:rsidRPr="002177AA">
        <w:t xml:space="preserve"> </w:t>
      </w:r>
      <w:r w:rsidRPr="002177AA">
        <w:t>program;</w:t>
      </w:r>
    </w:p>
    <w:p w14:paraId="6FE52EF4" w14:textId="610587AB" w:rsidR="00B63CF3" w:rsidRPr="002177AA" w:rsidRDefault="00B63CF3" w:rsidP="00164B87">
      <w:pPr>
        <w:pStyle w:val="Heading9"/>
        <w:numPr>
          <w:ilvl w:val="0"/>
          <w:numId w:val="19"/>
        </w:numPr>
      </w:pPr>
      <w:r w:rsidRPr="002177AA">
        <w:t xml:space="preserve">Financial records as required by (1) 24 C.F.R. § 570.502; and (2) 2 </w:t>
      </w:r>
      <w:r w:rsidR="001210C2">
        <w:t xml:space="preserve">C.F.R. Part </w:t>
      </w:r>
      <w:r w:rsidRPr="002177AA">
        <w:t>200;</w:t>
      </w:r>
    </w:p>
    <w:p w14:paraId="46472E1E" w14:textId="2C329D77" w:rsidR="00B63CF3" w:rsidRDefault="00B63CF3" w:rsidP="00164B87">
      <w:pPr>
        <w:pStyle w:val="Heading9"/>
        <w:numPr>
          <w:ilvl w:val="0"/>
          <w:numId w:val="19"/>
        </w:numPr>
      </w:pPr>
      <w:r w:rsidRPr="002177AA">
        <w:t xml:space="preserve">Other records necessary to document compliance with Subpart K of 24 </w:t>
      </w:r>
      <w:r w:rsidR="001210C2">
        <w:t xml:space="preserve">C.F.R. Part </w:t>
      </w:r>
      <w:r w:rsidRPr="002177AA">
        <w:t>570.</w:t>
      </w:r>
    </w:p>
    <w:p w14:paraId="33C108E5" w14:textId="77777777" w:rsidR="00B63CF3" w:rsidRPr="00644773" w:rsidRDefault="00B63CF3" w:rsidP="00B63CF3"/>
    <w:p w14:paraId="0F7F046C" w14:textId="01B8EB8B" w:rsidR="00B63CF3" w:rsidRPr="00985C58" w:rsidRDefault="00B63CF3" w:rsidP="00C9372D">
      <w:pPr>
        <w:pStyle w:val="ListParagraph"/>
        <w:keepNext/>
        <w:numPr>
          <w:ilvl w:val="0"/>
          <w:numId w:val="6"/>
        </w:numPr>
        <w:rPr>
          <w:b/>
          <w:caps/>
          <w:color w:val="002060"/>
          <w:sz w:val="24"/>
        </w:rPr>
      </w:pPr>
      <w:r w:rsidRPr="00985C58">
        <w:rPr>
          <w:b/>
          <w:caps/>
          <w:color w:val="002060"/>
          <w:sz w:val="24"/>
        </w:rPr>
        <w:t xml:space="preserve">Access to Records </w:t>
      </w:r>
    </w:p>
    <w:p w14:paraId="19B5A1EC" w14:textId="20594502" w:rsidR="0008542D" w:rsidRPr="00AA7647" w:rsidRDefault="0008542D" w:rsidP="00194FE6">
      <w:pPr>
        <w:pStyle w:val="ListParagraph"/>
        <w:keepNext/>
        <w:spacing w:line="276" w:lineRule="auto"/>
        <w:ind w:left="360"/>
        <w:rPr>
          <w:szCs w:val="22"/>
        </w:rPr>
      </w:pPr>
      <w:r w:rsidRPr="00985C58">
        <w:rPr>
          <w:szCs w:val="22"/>
        </w:rPr>
        <w:t xml:space="preserve">The Government of Puerto Rico, the PRDOH, HUD, the Comptroller General of the United States, or any of their duly authorized representatives, shall have at any time and from time to time during normal business hours, access to any work product, books, documents, papers, and records of the </w:t>
      </w:r>
      <w:r w:rsidR="008B44E6">
        <w:rPr>
          <w:szCs w:val="22"/>
        </w:rPr>
        <w:t>SUBRECIPIENT</w:t>
      </w:r>
      <w:r w:rsidRPr="00985C58">
        <w:rPr>
          <w:szCs w:val="22"/>
        </w:rPr>
        <w:t xml:space="preserve"> which are related to this SRA, for the purpose of inspection, audits, examinations, and making excerpts, copies and transcriptions.</w:t>
      </w:r>
    </w:p>
    <w:p w14:paraId="2CFCBD7A" w14:textId="77777777" w:rsidR="00B63CF3" w:rsidRPr="00AA7647" w:rsidRDefault="00B63CF3" w:rsidP="00B63CF3">
      <w:pPr>
        <w:spacing w:before="0" w:after="0" w:line="276" w:lineRule="auto"/>
        <w:ind w:left="720"/>
        <w:rPr>
          <w:szCs w:val="22"/>
        </w:rPr>
      </w:pPr>
    </w:p>
    <w:p w14:paraId="76FDC337" w14:textId="77777777" w:rsidR="00B63CF3" w:rsidRPr="00985C58" w:rsidRDefault="00B63CF3" w:rsidP="00164B87">
      <w:pPr>
        <w:pStyle w:val="ListParagraph"/>
        <w:keepNext/>
        <w:numPr>
          <w:ilvl w:val="0"/>
          <w:numId w:val="6"/>
        </w:numPr>
        <w:rPr>
          <w:b/>
          <w:caps/>
          <w:color w:val="002060"/>
          <w:sz w:val="24"/>
        </w:rPr>
      </w:pPr>
      <w:r w:rsidRPr="00985C58">
        <w:rPr>
          <w:b/>
          <w:caps/>
          <w:color w:val="002060"/>
          <w:sz w:val="24"/>
        </w:rPr>
        <w:t>Record Retention and Transmission of Records to the PRDOH</w:t>
      </w:r>
    </w:p>
    <w:p w14:paraId="00370347" w14:textId="2CCF98C0" w:rsidR="00B63CF3" w:rsidRPr="00985C58" w:rsidRDefault="00B63CF3" w:rsidP="00164B87">
      <w:pPr>
        <w:keepNext/>
        <w:spacing w:before="0" w:line="276" w:lineRule="auto"/>
        <w:ind w:left="360"/>
        <w:rPr>
          <w:szCs w:val="22"/>
        </w:rPr>
      </w:pPr>
      <w:r w:rsidRPr="00985C58">
        <w:rPr>
          <w:szCs w:val="22"/>
        </w:rPr>
        <w:t xml:space="preserve">The </w:t>
      </w:r>
      <w:r w:rsidR="008B44E6">
        <w:rPr>
          <w:szCs w:val="22"/>
        </w:rPr>
        <w:t>SUBRECIPIENT</w:t>
      </w:r>
      <w:r w:rsidRPr="00985C58">
        <w:rPr>
          <w:szCs w:val="22"/>
        </w:rPr>
        <w:t xml:space="preserve"> shall retain all official records on programs and individual activities shall be retained for the greater of </w:t>
      </w:r>
      <w:r w:rsidRPr="00985C58">
        <w:rPr>
          <w:b/>
          <w:szCs w:val="22"/>
        </w:rPr>
        <w:t>five (5) years</w:t>
      </w:r>
      <w:r w:rsidRPr="00985C58">
        <w:rPr>
          <w:szCs w:val="22"/>
        </w:rPr>
        <w:t xml:space="preserve">, starting from the closeout of the grant between PRDOH and HUD, or the end of the affordability period for each housing activity, whichever is longer. If any other laws and regulations as described in 24 C.F.R. § 570.490 applies to a project, the record retention period may be extended. All records involved in litigation, claims, audits, negotiations, or other actions, which have started before the expiration date of their retention, will be kept until completion </w:t>
      </w:r>
      <w:r w:rsidRPr="00985C58">
        <w:rPr>
          <w:szCs w:val="22"/>
        </w:rPr>
        <w:lastRenderedPageBreak/>
        <w:t xml:space="preserve">of the action and resolution of all issues or the end of the regular </w:t>
      </w:r>
      <w:r w:rsidRPr="00985C58">
        <w:rPr>
          <w:b/>
          <w:szCs w:val="22"/>
        </w:rPr>
        <w:t>five (5) year period</w:t>
      </w:r>
      <w:r w:rsidRPr="00985C58">
        <w:rPr>
          <w:szCs w:val="22"/>
        </w:rPr>
        <w:t>, whichever is longer. (See 2 C.F.R. § 200.33</w:t>
      </w:r>
      <w:r w:rsidR="001210C2">
        <w:rPr>
          <w:szCs w:val="22"/>
        </w:rPr>
        <w:t>4</w:t>
      </w:r>
      <w:r w:rsidRPr="00985C58">
        <w:rPr>
          <w:szCs w:val="22"/>
        </w:rPr>
        <w:t xml:space="preserve"> and 24 C.F.R. § 570.490(d).) </w:t>
      </w:r>
    </w:p>
    <w:p w14:paraId="710C05E8" w14:textId="77777777" w:rsidR="00B63CF3" w:rsidRPr="00AA7647" w:rsidRDefault="00B63CF3" w:rsidP="00A548B2">
      <w:pPr>
        <w:spacing w:before="0" w:after="0" w:line="276" w:lineRule="auto"/>
        <w:ind w:left="360"/>
        <w:rPr>
          <w:szCs w:val="22"/>
        </w:rPr>
      </w:pPr>
      <w:r w:rsidRPr="00985C58">
        <w:rPr>
          <w:szCs w:val="22"/>
        </w:rPr>
        <w:t xml:space="preserve">Records shall be made available to PRDOH upon request. </w:t>
      </w:r>
    </w:p>
    <w:p w14:paraId="754B8B71" w14:textId="77777777" w:rsidR="00B63CF3" w:rsidRPr="002627AF" w:rsidRDefault="00B63CF3" w:rsidP="00B63CF3">
      <w:pPr>
        <w:spacing w:before="0" w:after="0" w:line="276" w:lineRule="auto"/>
        <w:rPr>
          <w:szCs w:val="22"/>
        </w:rPr>
      </w:pPr>
    </w:p>
    <w:p w14:paraId="6E31591F" w14:textId="77777777" w:rsidR="00B63CF3" w:rsidRPr="00BC0109" w:rsidRDefault="00B63CF3" w:rsidP="00C9372D">
      <w:pPr>
        <w:pStyle w:val="ListParagraph"/>
        <w:numPr>
          <w:ilvl w:val="0"/>
          <w:numId w:val="6"/>
        </w:numPr>
        <w:rPr>
          <w:b/>
          <w:caps/>
          <w:color w:val="002060"/>
          <w:sz w:val="24"/>
        </w:rPr>
      </w:pPr>
      <w:r w:rsidRPr="00C27F19">
        <w:rPr>
          <w:b/>
          <w:caps/>
          <w:color w:val="002060"/>
          <w:sz w:val="24"/>
        </w:rPr>
        <w:t xml:space="preserve">Client Data and Other Sensitive Information </w:t>
      </w:r>
    </w:p>
    <w:p w14:paraId="66FB55AF" w14:textId="4BD86246" w:rsidR="00B63CF3" w:rsidRPr="002177AA" w:rsidRDefault="00B63CF3" w:rsidP="006A2860">
      <w:pPr>
        <w:spacing w:before="0" w:line="276" w:lineRule="auto"/>
        <w:ind w:left="360"/>
        <w:rPr>
          <w:szCs w:val="22"/>
        </w:rPr>
      </w:pPr>
      <w:r w:rsidRPr="002177AA">
        <w:rPr>
          <w:szCs w:val="22"/>
        </w:rPr>
        <w:t xml:space="preserve">In the event that the </w:t>
      </w:r>
      <w:r w:rsidR="008B44E6">
        <w:rPr>
          <w:szCs w:val="22"/>
        </w:rPr>
        <w:t>SUBRECIPIENT</w:t>
      </w:r>
      <w:r w:rsidRPr="002177AA">
        <w:rPr>
          <w:szCs w:val="22"/>
        </w:rPr>
        <w:t xml:space="preserve"> comes to possess client data and other sensitive information as a result of this </w:t>
      </w:r>
      <w:r w:rsidR="00BF30A1" w:rsidRPr="00BF30A1">
        <w:rPr>
          <w:szCs w:val="22"/>
        </w:rPr>
        <w:t>SRA</w:t>
      </w:r>
      <w:r w:rsidRPr="002177AA">
        <w:rPr>
          <w:szCs w:val="22"/>
        </w:rPr>
        <w:t xml:space="preserve">, then the </w:t>
      </w:r>
      <w:r w:rsidR="008B44E6">
        <w:rPr>
          <w:szCs w:val="22"/>
        </w:rPr>
        <w:t>SUBRECIPIENT</w:t>
      </w:r>
      <w:r w:rsidRPr="002177AA">
        <w:rPr>
          <w:szCs w:val="22"/>
        </w:rPr>
        <w:t xml:space="preserve"> shall maintain client data demonstrating client eligibility for services provided. Such data shall include, but not be limited to, client name, address, income level or other basis for determining eligibility, and description of service provided. Such information shall be made available to PRDOH monitors or their designees for review upon request.</w:t>
      </w:r>
    </w:p>
    <w:p w14:paraId="1F13D4AD" w14:textId="082156F2" w:rsidR="00B63CF3" w:rsidRPr="002177AA" w:rsidRDefault="00B63CF3" w:rsidP="006A2860">
      <w:pPr>
        <w:tabs>
          <w:tab w:val="left" w:pos="1440"/>
        </w:tabs>
        <w:spacing w:before="0" w:line="276" w:lineRule="auto"/>
        <w:ind w:left="360"/>
        <w:rPr>
          <w:szCs w:val="22"/>
        </w:rPr>
      </w:pPr>
      <w:r w:rsidRPr="002177AA">
        <w:rPr>
          <w:szCs w:val="22"/>
        </w:rPr>
        <w:t xml:space="preserve">The </w:t>
      </w:r>
      <w:r w:rsidR="008B44E6">
        <w:rPr>
          <w:szCs w:val="22"/>
        </w:rPr>
        <w:t>SUBRECIPIENT</w:t>
      </w:r>
      <w:r w:rsidRPr="002177AA">
        <w:rPr>
          <w:szCs w:val="22"/>
        </w:rPr>
        <w:t xml:space="preserve"> must comply with 2 C.F.R. §</w:t>
      </w:r>
      <w:r>
        <w:rPr>
          <w:szCs w:val="22"/>
        </w:rPr>
        <w:t xml:space="preserve"> </w:t>
      </w:r>
      <w:r w:rsidRPr="002177AA">
        <w:rPr>
          <w:szCs w:val="22"/>
        </w:rPr>
        <w:t xml:space="preserve">200.303 and shall take reasonable measures to safeguard protected personally identifiable information, as defined in 2 C.F.R. § 200.82, and other information HUD or the PRDOH designates as sensitive or the </w:t>
      </w:r>
      <w:r w:rsidR="008B44E6">
        <w:rPr>
          <w:szCs w:val="22"/>
        </w:rPr>
        <w:t>SUBRECIPIENT</w:t>
      </w:r>
      <w:r w:rsidRPr="002177AA">
        <w:rPr>
          <w:szCs w:val="22"/>
        </w:rPr>
        <w:t xml:space="preserve"> considers sensitive consistent with applicable Federal, state, local, and tribal laws regarding privacy and obligations of confidentiality. </w:t>
      </w:r>
      <w:r>
        <w:rPr>
          <w:szCs w:val="22"/>
        </w:rPr>
        <w:t xml:space="preserve">Additionally, the </w:t>
      </w:r>
      <w:r w:rsidR="008B44E6">
        <w:rPr>
          <w:szCs w:val="22"/>
        </w:rPr>
        <w:t>SUBRECIPIENT</w:t>
      </w:r>
      <w:r>
        <w:rPr>
          <w:szCs w:val="22"/>
        </w:rPr>
        <w:t xml:space="preserve"> must comply with the </w:t>
      </w:r>
      <w:r>
        <w:rPr>
          <w:i/>
          <w:szCs w:val="22"/>
        </w:rPr>
        <w:t>PRDOH CDBG-DR Personal</w:t>
      </w:r>
      <w:r w:rsidR="000B3BE3">
        <w:rPr>
          <w:i/>
          <w:szCs w:val="22"/>
        </w:rPr>
        <w:t>ly</w:t>
      </w:r>
      <w:r>
        <w:rPr>
          <w:i/>
          <w:szCs w:val="22"/>
        </w:rPr>
        <w:t xml:space="preserve"> Identifiable Information Policy, </w:t>
      </w:r>
      <w:r>
        <w:rPr>
          <w:szCs w:val="22"/>
        </w:rPr>
        <w:t>as found in the CDBG-</w:t>
      </w:r>
      <w:r w:rsidR="001D0D25">
        <w:rPr>
          <w:szCs w:val="22"/>
        </w:rPr>
        <w:t xml:space="preserve">MIT </w:t>
      </w:r>
      <w:r>
        <w:rPr>
          <w:szCs w:val="22"/>
        </w:rPr>
        <w:t>Website (</w:t>
      </w:r>
      <w:r w:rsidR="00164B87">
        <w:rPr>
          <w:szCs w:val="22"/>
        </w:rPr>
        <w:t>[</w:t>
      </w:r>
      <w:commentRangeStart w:id="5"/>
      <w:r w:rsidR="00164B87" w:rsidRPr="006A2860">
        <w:rPr>
          <w:szCs w:val="22"/>
          <w:highlight w:val="yellow"/>
        </w:rPr>
        <w:t>link</w:t>
      </w:r>
      <w:commentRangeEnd w:id="5"/>
      <w:r w:rsidR="006A2860">
        <w:rPr>
          <w:rStyle w:val="CommentReference"/>
        </w:rPr>
        <w:commentReference w:id="5"/>
      </w:r>
      <w:r w:rsidR="006A2860">
        <w:t>])</w:t>
      </w:r>
      <w:r>
        <w:rPr>
          <w:szCs w:val="22"/>
        </w:rPr>
        <w:t xml:space="preserve">, which is herein included and made integral part of this </w:t>
      </w:r>
      <w:r w:rsidR="00BF30A1" w:rsidRPr="00BF30A1">
        <w:rPr>
          <w:szCs w:val="22"/>
        </w:rPr>
        <w:t>SRA</w:t>
      </w:r>
      <w:r>
        <w:rPr>
          <w:szCs w:val="22"/>
        </w:rPr>
        <w:t>, as it may be updated from time to time</w:t>
      </w:r>
    </w:p>
    <w:p w14:paraId="56D2A107" w14:textId="403FD5AA" w:rsidR="00B63CF3" w:rsidRPr="002177AA" w:rsidRDefault="00B63CF3" w:rsidP="00A548B2">
      <w:pPr>
        <w:tabs>
          <w:tab w:val="left" w:pos="1440"/>
        </w:tabs>
        <w:spacing w:before="0" w:after="0" w:line="276" w:lineRule="auto"/>
        <w:ind w:left="360"/>
        <w:rPr>
          <w:szCs w:val="22"/>
        </w:rPr>
      </w:pPr>
      <w:r w:rsidRPr="002177AA">
        <w:rPr>
          <w:szCs w:val="22"/>
        </w:rPr>
        <w:t xml:space="preserve">The </w:t>
      </w:r>
      <w:r w:rsidR="008B44E6">
        <w:rPr>
          <w:szCs w:val="22"/>
        </w:rPr>
        <w:t>SUBRECIPIENT</w:t>
      </w:r>
      <w:r w:rsidRPr="002177AA">
        <w:rPr>
          <w:szCs w:val="22"/>
        </w:rPr>
        <w:t xml:space="preserve"> shall comply with all State or local requirements concerning the privacy of personal records, consistent with 24 C.F.R. § 570.508 (local governments) and </w:t>
      </w:r>
      <w:r w:rsidR="000B3BE3">
        <w:rPr>
          <w:szCs w:val="22"/>
        </w:rPr>
        <w:t>§</w:t>
      </w:r>
      <w:r w:rsidRPr="002177AA">
        <w:rPr>
          <w:szCs w:val="22"/>
        </w:rPr>
        <w:t xml:space="preserve">570.490(c) (States). </w:t>
      </w:r>
    </w:p>
    <w:p w14:paraId="69785B83" w14:textId="6E634FBF" w:rsidR="00B63CF3" w:rsidRDefault="00B63CF3" w:rsidP="00B63CF3">
      <w:pPr>
        <w:tabs>
          <w:tab w:val="left" w:pos="1440"/>
        </w:tabs>
        <w:spacing w:before="0" w:after="0" w:line="276" w:lineRule="auto"/>
        <w:ind w:left="720"/>
        <w:rPr>
          <w:szCs w:val="22"/>
        </w:rPr>
      </w:pPr>
    </w:p>
    <w:p w14:paraId="495BA5DA" w14:textId="77777777" w:rsidR="00B63CF3" w:rsidRPr="00A548B2" w:rsidRDefault="00B63CF3" w:rsidP="00C9372D">
      <w:pPr>
        <w:pStyle w:val="ListParagraph"/>
        <w:numPr>
          <w:ilvl w:val="0"/>
          <w:numId w:val="6"/>
        </w:numPr>
        <w:rPr>
          <w:b/>
          <w:caps/>
          <w:color w:val="002060"/>
          <w:sz w:val="24"/>
        </w:rPr>
      </w:pPr>
      <w:r w:rsidRPr="00A548B2">
        <w:rPr>
          <w:b/>
          <w:caps/>
          <w:color w:val="002060"/>
          <w:sz w:val="24"/>
        </w:rPr>
        <w:t>Close-Out</w:t>
      </w:r>
    </w:p>
    <w:p w14:paraId="1AA4D73A" w14:textId="762A3A64" w:rsidR="00B63CF3" w:rsidRPr="002177AA" w:rsidRDefault="00DC0D56" w:rsidP="006A2860">
      <w:pPr>
        <w:tabs>
          <w:tab w:val="left" w:pos="1440"/>
        </w:tabs>
        <w:spacing w:before="0" w:line="276" w:lineRule="auto"/>
        <w:ind w:left="360"/>
        <w:rPr>
          <w:szCs w:val="22"/>
        </w:rPr>
      </w:pPr>
      <w:r>
        <w:rPr>
          <w:szCs w:val="22"/>
        </w:rPr>
        <w:t xml:space="preserve">SUBRECIPIENT shall comply with the </w:t>
      </w:r>
      <w:r w:rsidR="00A07565">
        <w:rPr>
          <w:szCs w:val="22"/>
        </w:rPr>
        <w:t xml:space="preserve">provisions of 2 C.F.R. § 200.344. </w:t>
      </w:r>
      <w:r w:rsidR="00B63CF3" w:rsidRPr="002177AA">
        <w:rPr>
          <w:szCs w:val="22"/>
        </w:rPr>
        <w:t xml:space="preserve">The </w:t>
      </w:r>
      <w:r w:rsidR="008B44E6">
        <w:rPr>
          <w:szCs w:val="22"/>
        </w:rPr>
        <w:t>SUBRECIPIENT’s</w:t>
      </w:r>
      <w:r w:rsidR="00B63CF3" w:rsidRPr="002177AA">
        <w:rPr>
          <w:szCs w:val="22"/>
        </w:rPr>
        <w:t xml:space="preserve"> obligation to PRDOH shall not end until all close-out requirements are completed.</w:t>
      </w:r>
      <w:r w:rsidR="00B63CF3" w:rsidRPr="002177AA">
        <w:rPr>
          <w:color w:val="231F1F"/>
          <w:w w:val="110"/>
          <w:szCs w:val="22"/>
        </w:rPr>
        <w:t xml:space="preserve"> </w:t>
      </w:r>
      <w:r w:rsidR="00B63CF3" w:rsidRPr="002177AA">
        <w:rPr>
          <w:szCs w:val="22"/>
        </w:rPr>
        <w:t>Activities during this close-out period may include, but are not limited to: making final payments, disposing of program assets (including the return of all unused materials, equipment, unspent cash advances, program income balances, and accounts receivable to the PRDOH), properly addressing Program Income (as that term is defined in section V(A)(</w:t>
      </w:r>
      <w:r w:rsidR="000B3BE3">
        <w:rPr>
          <w:szCs w:val="22"/>
        </w:rPr>
        <w:t>1</w:t>
      </w:r>
      <w:r w:rsidR="00B63CF3" w:rsidRPr="002177AA">
        <w:rPr>
          <w:szCs w:val="22"/>
        </w:rPr>
        <w:t xml:space="preserve">9)(a) of the HUD Notice </w:t>
      </w:r>
      <w:r w:rsidR="00CF350D">
        <w:rPr>
          <w:szCs w:val="22"/>
        </w:rPr>
        <w:t>84</w:t>
      </w:r>
      <w:r w:rsidR="00CF350D" w:rsidRPr="002177AA">
        <w:rPr>
          <w:szCs w:val="22"/>
        </w:rPr>
        <w:t xml:space="preserve"> </w:t>
      </w:r>
      <w:r w:rsidR="00B63CF3" w:rsidRPr="002177AA">
        <w:rPr>
          <w:szCs w:val="22"/>
        </w:rPr>
        <w:t xml:space="preserve">Fed. Reg. </w:t>
      </w:r>
      <w:r w:rsidR="003E16A5">
        <w:rPr>
          <w:szCs w:val="22"/>
        </w:rPr>
        <w:t>45838</w:t>
      </w:r>
      <w:r w:rsidR="00B63CF3" w:rsidRPr="002177AA">
        <w:rPr>
          <w:szCs w:val="22"/>
        </w:rPr>
        <w:t xml:space="preserve">, </w:t>
      </w:r>
      <w:r w:rsidR="00CF350D">
        <w:rPr>
          <w:szCs w:val="22"/>
        </w:rPr>
        <w:t>45858</w:t>
      </w:r>
      <w:r w:rsidR="00CF350D" w:rsidRPr="002177AA">
        <w:rPr>
          <w:szCs w:val="22"/>
        </w:rPr>
        <w:t xml:space="preserve"> </w:t>
      </w:r>
      <w:r w:rsidR="00B63CF3" w:rsidRPr="002177AA">
        <w:rPr>
          <w:szCs w:val="22"/>
        </w:rPr>
        <w:t>(</w:t>
      </w:r>
      <w:r w:rsidR="00CF350D">
        <w:rPr>
          <w:szCs w:val="22"/>
        </w:rPr>
        <w:t>August 30, 2019</w:t>
      </w:r>
      <w:r w:rsidR="00B63CF3" w:rsidRPr="002177AA">
        <w:rPr>
          <w:szCs w:val="22"/>
        </w:rPr>
        <w:t xml:space="preserve">, as may be amended by HUD)), balances, and accounts receivable to the PRDOH), determining the custodianship of records, and the </w:t>
      </w:r>
      <w:r w:rsidR="008B44E6">
        <w:rPr>
          <w:szCs w:val="22"/>
        </w:rPr>
        <w:t>SUBRECIPIENT</w:t>
      </w:r>
      <w:r w:rsidR="00B63CF3" w:rsidRPr="002177AA">
        <w:rPr>
          <w:szCs w:val="22"/>
        </w:rPr>
        <w:t xml:space="preserve"> certification of compliance with the terms of this </w:t>
      </w:r>
      <w:r w:rsidR="00BF30A1" w:rsidRPr="00BF30A1">
        <w:rPr>
          <w:szCs w:val="22"/>
        </w:rPr>
        <w:t>SRA</w:t>
      </w:r>
      <w:r w:rsidR="00B63CF3" w:rsidRPr="002177AA">
        <w:rPr>
          <w:szCs w:val="22"/>
        </w:rPr>
        <w:t xml:space="preserve">. Notwithstanding the foregoing, the terms of this </w:t>
      </w:r>
      <w:r w:rsidR="00BF30A1" w:rsidRPr="00BF30A1">
        <w:rPr>
          <w:szCs w:val="22"/>
        </w:rPr>
        <w:t>SRA</w:t>
      </w:r>
      <w:r w:rsidR="00BF30A1">
        <w:rPr>
          <w:szCs w:val="22"/>
        </w:rPr>
        <w:t xml:space="preserve"> </w:t>
      </w:r>
      <w:r w:rsidR="00B63CF3" w:rsidRPr="002177AA">
        <w:rPr>
          <w:szCs w:val="22"/>
        </w:rPr>
        <w:t xml:space="preserve">shall remain in effect during any period that the </w:t>
      </w:r>
      <w:r w:rsidR="008B44E6">
        <w:rPr>
          <w:szCs w:val="22"/>
        </w:rPr>
        <w:t>SUBRECIPIENT</w:t>
      </w:r>
      <w:r w:rsidR="00B63CF3" w:rsidRPr="002177AA">
        <w:rPr>
          <w:szCs w:val="22"/>
        </w:rPr>
        <w:t xml:space="preserve"> has control over </w:t>
      </w:r>
      <w:r w:rsidR="00366828" w:rsidRPr="00366828">
        <w:rPr>
          <w:szCs w:val="22"/>
        </w:rPr>
        <w:t>CDBG-MIT</w:t>
      </w:r>
      <w:r w:rsidR="00B63CF3" w:rsidRPr="002177AA">
        <w:rPr>
          <w:szCs w:val="22"/>
        </w:rPr>
        <w:t xml:space="preserve"> funds, including Program Income.</w:t>
      </w:r>
    </w:p>
    <w:p w14:paraId="40E189F6" w14:textId="51B00313" w:rsidR="00B63CF3" w:rsidRPr="002177AA" w:rsidRDefault="00B63CF3" w:rsidP="00A548B2">
      <w:pPr>
        <w:tabs>
          <w:tab w:val="left" w:pos="1440"/>
        </w:tabs>
        <w:spacing w:before="0" w:after="0" w:line="276" w:lineRule="auto"/>
        <w:ind w:left="360"/>
        <w:rPr>
          <w:rFonts w:eastAsiaTheme="majorEastAsia" w:cstheme="majorBidi"/>
          <w:szCs w:val="22"/>
        </w:rPr>
      </w:pPr>
      <w:r w:rsidRPr="002177AA">
        <w:rPr>
          <w:szCs w:val="22"/>
        </w:rPr>
        <w:t xml:space="preserve">Notwithstanding the terms of 2 C.F.R. § 200.343, upon the expiration of this </w:t>
      </w:r>
      <w:r w:rsidR="00BF30A1" w:rsidRPr="00BF30A1">
        <w:rPr>
          <w:szCs w:val="22"/>
        </w:rPr>
        <w:t>SRA</w:t>
      </w:r>
      <w:r w:rsidRPr="002177AA">
        <w:rPr>
          <w:szCs w:val="22"/>
        </w:rPr>
        <w:t xml:space="preserve">, the </w:t>
      </w:r>
      <w:r w:rsidR="008B44E6">
        <w:rPr>
          <w:szCs w:val="22"/>
        </w:rPr>
        <w:t>SUBRECIPIENT</w:t>
      </w:r>
      <w:r w:rsidRPr="002177AA">
        <w:rPr>
          <w:szCs w:val="22"/>
        </w:rPr>
        <w:t xml:space="preserve"> shall transfer to the recipient any </w:t>
      </w:r>
      <w:r w:rsidR="00366828" w:rsidRPr="002177AA">
        <w:t>CDBG-</w:t>
      </w:r>
      <w:r w:rsidR="00366828">
        <w:t>MIT</w:t>
      </w:r>
      <w:r w:rsidRPr="002177AA">
        <w:rPr>
          <w:szCs w:val="22"/>
        </w:rPr>
        <w:t xml:space="preserve"> funds on hand at the time of expiration and any accounts receivable attributable to the use of CDBG-</w:t>
      </w:r>
      <w:r w:rsidR="00366828">
        <w:rPr>
          <w:szCs w:val="22"/>
        </w:rPr>
        <w:t>MIT</w:t>
      </w:r>
      <w:r w:rsidR="00366828" w:rsidRPr="002177AA">
        <w:rPr>
          <w:szCs w:val="22"/>
        </w:rPr>
        <w:t xml:space="preserve"> </w:t>
      </w:r>
      <w:r w:rsidRPr="002177AA">
        <w:rPr>
          <w:szCs w:val="22"/>
        </w:rPr>
        <w:t xml:space="preserve">funds, further, any real property under the </w:t>
      </w:r>
      <w:r w:rsidR="008B44E6">
        <w:rPr>
          <w:szCs w:val="22"/>
        </w:rPr>
        <w:t>SUBRECIPIENT</w:t>
      </w:r>
      <w:r w:rsidRPr="002177AA">
        <w:rPr>
          <w:szCs w:val="22"/>
        </w:rPr>
        <w:t>'s control that was acquired or improved in whole or in part with CDBG-</w:t>
      </w:r>
      <w:r w:rsidR="00366828">
        <w:rPr>
          <w:szCs w:val="22"/>
        </w:rPr>
        <w:t>MIT</w:t>
      </w:r>
      <w:r w:rsidR="00366828" w:rsidRPr="002177AA">
        <w:rPr>
          <w:szCs w:val="22"/>
        </w:rPr>
        <w:t xml:space="preserve"> </w:t>
      </w:r>
      <w:r w:rsidRPr="002177AA">
        <w:rPr>
          <w:szCs w:val="22"/>
        </w:rPr>
        <w:t>funds (including CDBG-</w:t>
      </w:r>
      <w:r w:rsidR="00366828">
        <w:rPr>
          <w:szCs w:val="22"/>
        </w:rPr>
        <w:t>MIT</w:t>
      </w:r>
      <w:r w:rsidR="00366828" w:rsidRPr="002177AA">
        <w:rPr>
          <w:szCs w:val="22"/>
        </w:rPr>
        <w:t xml:space="preserve"> </w:t>
      </w:r>
      <w:r w:rsidRPr="002177AA">
        <w:rPr>
          <w:szCs w:val="22"/>
        </w:rPr>
        <w:t xml:space="preserve">funds provided to the </w:t>
      </w:r>
      <w:r w:rsidR="008B44E6">
        <w:rPr>
          <w:szCs w:val="22"/>
        </w:rPr>
        <w:t>SUBRECIPIENT</w:t>
      </w:r>
      <w:r w:rsidRPr="002177AA">
        <w:rPr>
          <w:szCs w:val="22"/>
        </w:rPr>
        <w:t xml:space="preserve"> in the form of a loan) shall be treated in accordance with 24 C.F.R. § </w:t>
      </w:r>
      <w:r w:rsidRPr="002177AA">
        <w:rPr>
          <w:rFonts w:eastAsiaTheme="majorEastAsia" w:cstheme="majorBidi"/>
          <w:szCs w:val="22"/>
        </w:rPr>
        <w:t>570.503(b)(7).</w:t>
      </w:r>
    </w:p>
    <w:p w14:paraId="27767D8F" w14:textId="77777777" w:rsidR="00B63CF3" w:rsidRPr="002177AA" w:rsidRDefault="00B63CF3" w:rsidP="00B63CF3">
      <w:pPr>
        <w:tabs>
          <w:tab w:val="left" w:pos="1440"/>
        </w:tabs>
        <w:spacing w:before="0" w:after="0" w:line="276" w:lineRule="auto"/>
        <w:rPr>
          <w:szCs w:val="22"/>
        </w:rPr>
      </w:pPr>
      <w:r w:rsidRPr="002177AA">
        <w:rPr>
          <w:szCs w:val="22"/>
        </w:rPr>
        <w:t xml:space="preserve"> </w:t>
      </w:r>
    </w:p>
    <w:p w14:paraId="07BB8C9A" w14:textId="77777777" w:rsidR="00B63CF3" w:rsidRPr="00A548B2" w:rsidRDefault="00B63CF3" w:rsidP="00C9372D">
      <w:pPr>
        <w:pStyle w:val="ListParagraph"/>
        <w:numPr>
          <w:ilvl w:val="0"/>
          <w:numId w:val="6"/>
        </w:numPr>
        <w:rPr>
          <w:b/>
          <w:caps/>
          <w:color w:val="002060"/>
          <w:sz w:val="24"/>
        </w:rPr>
      </w:pPr>
      <w:r w:rsidRPr="00A548B2">
        <w:rPr>
          <w:b/>
          <w:caps/>
          <w:color w:val="002060"/>
          <w:sz w:val="24"/>
        </w:rPr>
        <w:t>Audits and Inspections</w:t>
      </w:r>
    </w:p>
    <w:p w14:paraId="410DA585" w14:textId="2300ED5B" w:rsidR="00B63CF3" w:rsidRPr="007A1D48" w:rsidRDefault="00B63CF3" w:rsidP="00A548B2">
      <w:pPr>
        <w:tabs>
          <w:tab w:val="left" w:pos="1440"/>
        </w:tabs>
        <w:spacing w:before="0" w:after="0" w:line="276" w:lineRule="auto"/>
        <w:ind w:left="360"/>
        <w:rPr>
          <w:szCs w:val="22"/>
        </w:rPr>
      </w:pPr>
      <w:r w:rsidRPr="002177AA">
        <w:rPr>
          <w:szCs w:val="22"/>
        </w:rPr>
        <w:t xml:space="preserve">All </w:t>
      </w:r>
      <w:r w:rsidR="008B44E6">
        <w:rPr>
          <w:szCs w:val="22"/>
        </w:rPr>
        <w:t>SUBRECIPIENT</w:t>
      </w:r>
      <w:r w:rsidRPr="002177AA">
        <w:rPr>
          <w:szCs w:val="22"/>
        </w:rPr>
        <w:t xml:space="preserve"> records with respect to any matters covered by this </w:t>
      </w:r>
      <w:r w:rsidR="00BF30A1" w:rsidRPr="00BF30A1">
        <w:rPr>
          <w:szCs w:val="22"/>
        </w:rPr>
        <w:t>SRA</w:t>
      </w:r>
      <w:r w:rsidR="008B0931">
        <w:rPr>
          <w:szCs w:val="22"/>
        </w:rPr>
        <w:t xml:space="preserve"> </w:t>
      </w:r>
      <w:r w:rsidRPr="002177AA">
        <w:rPr>
          <w:szCs w:val="22"/>
        </w:rPr>
        <w:t xml:space="preserve">shall be made available to the PRDOH, HUD, and the Comptroller General of the United States, or any of their authorized representatives, at any time during normal business hours, as often as deemed necessary, to audit, examine, and make excerpts or </w:t>
      </w:r>
      <w:r w:rsidRPr="002177AA">
        <w:rPr>
          <w:szCs w:val="22"/>
        </w:rPr>
        <w:lastRenderedPageBreak/>
        <w:t xml:space="preserve">transcripts of all relevant data. Any deficiencies noted in audit reports must be fully cleared by the </w:t>
      </w:r>
      <w:r w:rsidR="008B44E6">
        <w:rPr>
          <w:szCs w:val="22"/>
        </w:rPr>
        <w:t>SUBRECIPIENT</w:t>
      </w:r>
      <w:r w:rsidRPr="002177AA">
        <w:rPr>
          <w:szCs w:val="22"/>
        </w:rPr>
        <w:t xml:space="preserve"> within </w:t>
      </w:r>
      <w:r w:rsidRPr="007A1D48">
        <w:rPr>
          <w:b/>
          <w:szCs w:val="22"/>
        </w:rPr>
        <w:t>thirty (30) days</w:t>
      </w:r>
      <w:r w:rsidRPr="002177AA">
        <w:rPr>
          <w:szCs w:val="22"/>
        </w:rPr>
        <w:t xml:space="preserve"> after receipt by the </w:t>
      </w:r>
      <w:r w:rsidR="008B44E6">
        <w:rPr>
          <w:szCs w:val="22"/>
        </w:rPr>
        <w:t>SUBRECIPIENT</w:t>
      </w:r>
      <w:r w:rsidRPr="007A1D48">
        <w:rPr>
          <w:szCs w:val="22"/>
        </w:rPr>
        <w:t xml:space="preserve">. Failure of the </w:t>
      </w:r>
      <w:r w:rsidR="008B44E6">
        <w:rPr>
          <w:szCs w:val="22"/>
        </w:rPr>
        <w:t>SUBRECIPIENT</w:t>
      </w:r>
      <w:r w:rsidRPr="007A1D48">
        <w:rPr>
          <w:szCs w:val="22"/>
        </w:rPr>
        <w:t xml:space="preserve"> to comply with the above audit requirements shall constitute a violation of this </w:t>
      </w:r>
      <w:r w:rsidR="00BF30A1" w:rsidRPr="00BF30A1">
        <w:rPr>
          <w:szCs w:val="22"/>
        </w:rPr>
        <w:t>SRA</w:t>
      </w:r>
      <w:r w:rsidRPr="007A1D48">
        <w:rPr>
          <w:szCs w:val="22"/>
        </w:rPr>
        <w:t xml:space="preserve"> and may result in the withholding of future payments and/or termination.</w:t>
      </w:r>
    </w:p>
    <w:p w14:paraId="4393B449" w14:textId="77777777" w:rsidR="00B63CF3" w:rsidRPr="002627AF" w:rsidRDefault="00B63CF3" w:rsidP="00B63CF3">
      <w:pPr>
        <w:tabs>
          <w:tab w:val="left" w:pos="1440"/>
        </w:tabs>
        <w:spacing w:before="0" w:after="0" w:line="276" w:lineRule="auto"/>
        <w:rPr>
          <w:szCs w:val="22"/>
        </w:rPr>
      </w:pPr>
    </w:p>
    <w:p w14:paraId="14782D9D" w14:textId="77777777" w:rsidR="00B63CF3" w:rsidRPr="00A548B2" w:rsidRDefault="00B63CF3" w:rsidP="00C9372D">
      <w:pPr>
        <w:pStyle w:val="ListParagraph"/>
        <w:numPr>
          <w:ilvl w:val="0"/>
          <w:numId w:val="6"/>
        </w:numPr>
        <w:rPr>
          <w:b/>
          <w:caps/>
          <w:color w:val="002060"/>
          <w:sz w:val="24"/>
        </w:rPr>
      </w:pPr>
      <w:r w:rsidRPr="00A548B2">
        <w:rPr>
          <w:b/>
          <w:caps/>
          <w:color w:val="002060"/>
          <w:sz w:val="24"/>
        </w:rPr>
        <w:t>Single Audit</w:t>
      </w:r>
    </w:p>
    <w:p w14:paraId="364EBC34" w14:textId="373D275C" w:rsidR="00B63CF3" w:rsidRDefault="00B63CF3" w:rsidP="006A2860">
      <w:pPr>
        <w:spacing w:before="0" w:line="276" w:lineRule="auto"/>
        <w:ind w:left="360"/>
        <w:rPr>
          <w:szCs w:val="22"/>
        </w:rPr>
      </w:pPr>
      <w:r w:rsidRPr="00305BA9">
        <w:rPr>
          <w:szCs w:val="22"/>
        </w:rPr>
        <w:t xml:space="preserve">The </w:t>
      </w:r>
      <w:r w:rsidR="008B44E6">
        <w:rPr>
          <w:szCs w:val="22"/>
        </w:rPr>
        <w:t>SUBRECIPIENT</w:t>
      </w:r>
      <w:r w:rsidRPr="00305BA9">
        <w:rPr>
          <w:szCs w:val="22"/>
        </w:rPr>
        <w:t xml:space="preserve"> must be audited as required by 2 </w:t>
      </w:r>
      <w:r w:rsidR="001210C2">
        <w:rPr>
          <w:szCs w:val="22"/>
        </w:rPr>
        <w:t xml:space="preserve">C.F.R. Part </w:t>
      </w:r>
      <w:r w:rsidRPr="00305BA9">
        <w:rPr>
          <w:szCs w:val="22"/>
        </w:rPr>
        <w:t xml:space="preserve">200, subpart F, when the </w:t>
      </w:r>
      <w:r w:rsidR="008B44E6">
        <w:rPr>
          <w:szCs w:val="22"/>
        </w:rPr>
        <w:t>SUBRECIPIENT</w:t>
      </w:r>
      <w:r w:rsidRPr="00305BA9">
        <w:rPr>
          <w:szCs w:val="22"/>
        </w:rPr>
        <w:t>'s Federal awards expended during the respective fiscal year equaled or exceeded the threshold set forth in 2 C.F.R. §</w:t>
      </w:r>
      <w:r w:rsidR="001E4527">
        <w:rPr>
          <w:szCs w:val="22"/>
        </w:rPr>
        <w:t xml:space="preserve"> </w:t>
      </w:r>
      <w:r w:rsidRPr="00305BA9">
        <w:rPr>
          <w:szCs w:val="22"/>
        </w:rPr>
        <w:t xml:space="preserve">200.501 - Audit requirements. Once said threshold is reached or exceeded, the </w:t>
      </w:r>
      <w:r w:rsidR="008B44E6">
        <w:rPr>
          <w:szCs w:val="22"/>
        </w:rPr>
        <w:t>SUBRECIPIENT</w:t>
      </w:r>
      <w:r w:rsidRPr="00305BA9">
        <w:rPr>
          <w:szCs w:val="22"/>
        </w:rPr>
        <w:t xml:space="preserve"> shall notify the PRDOH and shall report that event in the corresponding monthly progress report, as provided in Part VI - Performance, Monitoring, and Reporting, Subpart B (Reporting) of this </w:t>
      </w:r>
      <w:r w:rsidR="00BF30A1" w:rsidRPr="00BF30A1">
        <w:rPr>
          <w:szCs w:val="22"/>
        </w:rPr>
        <w:t>SRA</w:t>
      </w:r>
      <w:r w:rsidRPr="00305BA9">
        <w:rPr>
          <w:szCs w:val="22"/>
        </w:rPr>
        <w:t>.</w:t>
      </w:r>
    </w:p>
    <w:p w14:paraId="0850C21F" w14:textId="4F44E090" w:rsidR="00B63CF3" w:rsidRDefault="00B63CF3" w:rsidP="006A2860">
      <w:pPr>
        <w:spacing w:before="0" w:line="276" w:lineRule="auto"/>
        <w:ind w:left="360"/>
        <w:rPr>
          <w:szCs w:val="22"/>
        </w:rPr>
      </w:pPr>
      <w:r w:rsidRPr="00305BA9">
        <w:rPr>
          <w:szCs w:val="22"/>
        </w:rPr>
        <w:t xml:space="preserve">The </w:t>
      </w:r>
      <w:r w:rsidR="008B44E6">
        <w:rPr>
          <w:szCs w:val="22"/>
        </w:rPr>
        <w:t>SUBRECIPIENT</w:t>
      </w:r>
      <w:r w:rsidRPr="00305BA9">
        <w:rPr>
          <w:szCs w:val="22"/>
        </w:rPr>
        <w:t xml:space="preserve"> shall procure or otherwise arrange for the audit to be conducted for that year, as required in 2 C.F.R. §</w:t>
      </w:r>
      <w:r w:rsidR="001E4527">
        <w:rPr>
          <w:szCs w:val="22"/>
        </w:rPr>
        <w:t xml:space="preserve"> </w:t>
      </w:r>
      <w:r w:rsidRPr="00305BA9">
        <w:rPr>
          <w:szCs w:val="22"/>
        </w:rPr>
        <w:t>200.501(a)-(b); moreover, that it is properly performed and submitted when due in accordance with provisions that include but are not limited to those set forth in 2 C.F.R. §</w:t>
      </w:r>
      <w:r w:rsidR="001E4527">
        <w:rPr>
          <w:szCs w:val="22"/>
        </w:rPr>
        <w:t xml:space="preserve"> </w:t>
      </w:r>
      <w:r w:rsidRPr="00305BA9">
        <w:rPr>
          <w:szCs w:val="22"/>
        </w:rPr>
        <w:t>200.512 - Report submission, as stated in 2 C.F.R. §</w:t>
      </w:r>
      <w:r w:rsidR="001E4527">
        <w:rPr>
          <w:szCs w:val="22"/>
        </w:rPr>
        <w:t xml:space="preserve"> </w:t>
      </w:r>
      <w:r w:rsidRPr="00305BA9">
        <w:rPr>
          <w:szCs w:val="22"/>
        </w:rPr>
        <w:t xml:space="preserve">200.508(a) – Auditee responsibilities. </w:t>
      </w:r>
    </w:p>
    <w:p w14:paraId="1D33D31D" w14:textId="65A3039D" w:rsidR="00B63CF3" w:rsidRPr="00305BA9" w:rsidRDefault="00B63CF3" w:rsidP="006A2860">
      <w:pPr>
        <w:spacing w:before="0" w:line="276" w:lineRule="auto"/>
        <w:ind w:left="360"/>
        <w:rPr>
          <w:szCs w:val="22"/>
        </w:rPr>
      </w:pPr>
      <w:r w:rsidRPr="00305BA9">
        <w:rPr>
          <w:szCs w:val="22"/>
        </w:rPr>
        <w:t xml:space="preserve">Among other relevant provisions, the </w:t>
      </w:r>
      <w:r w:rsidR="008B44E6">
        <w:rPr>
          <w:szCs w:val="22"/>
        </w:rPr>
        <w:t>SUBRECIPIENT</w:t>
      </w:r>
      <w:r w:rsidRPr="00305BA9">
        <w:rPr>
          <w:szCs w:val="22"/>
        </w:rPr>
        <w:t xml:space="preserve"> shall comply with: (a) the Electronic submission of data and reports to the Federal Audit Clearinghouse (</w:t>
      </w:r>
      <w:r w:rsidRPr="000B3BE3">
        <w:rPr>
          <w:b/>
          <w:bCs/>
          <w:szCs w:val="22"/>
        </w:rPr>
        <w:t>FAC</w:t>
      </w:r>
      <w:r w:rsidRPr="00305BA9">
        <w:rPr>
          <w:szCs w:val="22"/>
        </w:rPr>
        <w:t>) (2 C.F.R. § 200.512(d)) and; (b) ensuring that reports do not include protected personally identifiable information as set forth in 2 C.F.R. § 200.512(a)(2)).</w:t>
      </w:r>
    </w:p>
    <w:p w14:paraId="6836CDAF" w14:textId="77777777" w:rsidR="00B63CF3" w:rsidRPr="002177AA" w:rsidRDefault="00B63CF3" w:rsidP="00B63CF3">
      <w:pPr>
        <w:pStyle w:val="BodyText3"/>
      </w:pPr>
    </w:p>
    <w:p w14:paraId="197D9DB9" w14:textId="77777777" w:rsidR="00B63CF3" w:rsidRPr="00A548B2" w:rsidRDefault="00B63CF3" w:rsidP="00C9372D">
      <w:pPr>
        <w:pStyle w:val="ListParagraph"/>
        <w:numPr>
          <w:ilvl w:val="0"/>
          <w:numId w:val="6"/>
        </w:numPr>
        <w:rPr>
          <w:b/>
          <w:caps/>
          <w:color w:val="002060"/>
          <w:sz w:val="24"/>
        </w:rPr>
      </w:pPr>
      <w:r w:rsidRPr="00A548B2">
        <w:rPr>
          <w:b/>
          <w:caps/>
          <w:color w:val="002060"/>
          <w:sz w:val="24"/>
        </w:rPr>
        <w:t xml:space="preserve">Inspections and Monitoring </w:t>
      </w:r>
    </w:p>
    <w:p w14:paraId="0318924F" w14:textId="004676B7" w:rsidR="00B63CF3" w:rsidRPr="002177AA" w:rsidRDefault="00B63CF3" w:rsidP="00A548B2">
      <w:pPr>
        <w:pStyle w:val="BodyText3"/>
        <w:ind w:left="360"/>
      </w:pPr>
      <w:r w:rsidRPr="002177AA">
        <w:t xml:space="preserve">The </w:t>
      </w:r>
      <w:r w:rsidR="008B44E6">
        <w:t>SUBRECIPIENT</w:t>
      </w:r>
      <w:r w:rsidRPr="002177AA">
        <w:t xml:space="preserve"> shall permit the PRDOH and auditors to have access to the </w:t>
      </w:r>
      <w:r w:rsidR="008B44E6">
        <w:t>SUBRECIPIENT</w:t>
      </w:r>
      <w:r w:rsidRPr="002177AA">
        <w:t xml:space="preserve">'s records and financial statements as necessary for the PRDOH to meet the requirements of 2 </w:t>
      </w:r>
      <w:r w:rsidR="001210C2">
        <w:t xml:space="preserve">C.F.R. Part </w:t>
      </w:r>
      <w:r w:rsidRPr="002177AA">
        <w:t xml:space="preserve">200. </w:t>
      </w:r>
    </w:p>
    <w:p w14:paraId="60B19AD8" w14:textId="77777777" w:rsidR="00B63CF3" w:rsidRPr="002177AA" w:rsidRDefault="00B63CF3" w:rsidP="00B63CF3">
      <w:pPr>
        <w:pStyle w:val="BodyText3"/>
      </w:pPr>
    </w:p>
    <w:p w14:paraId="188E2884" w14:textId="77777777" w:rsidR="00B63CF3" w:rsidRPr="00A548B2" w:rsidRDefault="00B63CF3" w:rsidP="00C9372D">
      <w:pPr>
        <w:pStyle w:val="ListParagraph"/>
        <w:numPr>
          <w:ilvl w:val="0"/>
          <w:numId w:val="6"/>
        </w:numPr>
        <w:rPr>
          <w:b/>
          <w:caps/>
          <w:color w:val="002060"/>
          <w:sz w:val="24"/>
        </w:rPr>
      </w:pPr>
      <w:r w:rsidRPr="00A548B2">
        <w:rPr>
          <w:b/>
          <w:caps/>
          <w:color w:val="002060"/>
          <w:sz w:val="24"/>
        </w:rPr>
        <w:t>Corrective Actions</w:t>
      </w:r>
    </w:p>
    <w:p w14:paraId="20B5047B" w14:textId="2067C9BC" w:rsidR="00B63CF3" w:rsidRPr="002177AA" w:rsidRDefault="00B63CF3" w:rsidP="00A548B2">
      <w:pPr>
        <w:pStyle w:val="BodyText3"/>
        <w:ind w:left="360"/>
      </w:pPr>
      <w:r w:rsidRPr="002177AA">
        <w:t xml:space="preserve">The PRDOH may issue management decisions and may consider taking enforcement actions including but not limited to corrective actions in 24 C.F.R. § 570.910 if noncompliance is detected during monitoring and audits. The PRDOH may require the </w:t>
      </w:r>
      <w:r w:rsidR="008B44E6">
        <w:t>SUBRECIPIENT</w:t>
      </w:r>
      <w:r w:rsidRPr="002177AA">
        <w:t xml:space="preserve"> to take timely and appropriate action on all deficiencies pertaining to the Federal award provided to the </w:t>
      </w:r>
      <w:r w:rsidR="008B44E6">
        <w:t>SUBRECIPIENT</w:t>
      </w:r>
      <w:r w:rsidRPr="002177AA">
        <w:t xml:space="preserve"> from the pass-through entity detected through audits, on-site reviews, and other means. A timely and appropriate action shall be predicated on reasonable standard wherein the </w:t>
      </w:r>
      <w:r w:rsidR="008B44E6">
        <w:t>SUBRECIPIENT</w:t>
      </w:r>
      <w:r w:rsidRPr="002177AA">
        <w:t xml:space="preserve"> utilizes all available resources to correct the noted issue or issues. In response to audit deficiencies or other findings of noncompliance with this </w:t>
      </w:r>
      <w:r w:rsidR="00BF30A1" w:rsidRPr="00BF30A1">
        <w:t>SRA</w:t>
      </w:r>
      <w:r w:rsidRPr="002177AA">
        <w:t>, the PRDOH may impose additional conditions on the use of the CDBG-</w:t>
      </w:r>
      <w:r w:rsidR="00D52ACE">
        <w:t>MIT</w:t>
      </w:r>
      <w:r w:rsidR="00D52ACE" w:rsidRPr="002177AA">
        <w:t xml:space="preserve"> </w:t>
      </w:r>
      <w:r w:rsidRPr="002177AA">
        <w:t xml:space="preserve">funds to ensure future compliance or provide training and technical assistance as needed to correct noncompliance. </w:t>
      </w:r>
    </w:p>
    <w:p w14:paraId="5B79A2D2" w14:textId="77777777" w:rsidR="00B63CF3" w:rsidRPr="002177AA" w:rsidRDefault="00B63CF3" w:rsidP="00B63CF3">
      <w:pPr>
        <w:pStyle w:val="BodyText3"/>
      </w:pPr>
    </w:p>
    <w:p w14:paraId="64683EB5" w14:textId="77777777" w:rsidR="00B63CF3" w:rsidRPr="00A548B2" w:rsidRDefault="00B63CF3" w:rsidP="00C9372D">
      <w:pPr>
        <w:pStyle w:val="ListParagraph"/>
        <w:numPr>
          <w:ilvl w:val="0"/>
          <w:numId w:val="6"/>
        </w:numPr>
        <w:rPr>
          <w:b/>
          <w:caps/>
          <w:color w:val="002060"/>
          <w:sz w:val="24"/>
        </w:rPr>
      </w:pPr>
      <w:r w:rsidRPr="00A548B2">
        <w:rPr>
          <w:b/>
          <w:caps/>
          <w:color w:val="002060"/>
          <w:sz w:val="24"/>
        </w:rPr>
        <w:t>Procurement and Contractor Oversight</w:t>
      </w:r>
    </w:p>
    <w:p w14:paraId="2CB03EDA" w14:textId="2EDD2DFF" w:rsidR="002F510B" w:rsidRPr="002F510B" w:rsidRDefault="002F510B" w:rsidP="006A2860">
      <w:pPr>
        <w:spacing w:before="0" w:line="276" w:lineRule="auto"/>
        <w:ind w:left="360"/>
        <w:rPr>
          <w:szCs w:val="22"/>
        </w:rPr>
      </w:pPr>
      <w:r w:rsidRPr="002F510B">
        <w:rPr>
          <w:szCs w:val="22"/>
        </w:rPr>
        <w:t xml:space="preserve">The </w:t>
      </w:r>
      <w:r w:rsidR="008B44E6">
        <w:rPr>
          <w:szCs w:val="22"/>
        </w:rPr>
        <w:t>SUBRECIPIENT</w:t>
      </w:r>
      <w:r w:rsidRPr="002F510B">
        <w:rPr>
          <w:szCs w:val="22"/>
        </w:rPr>
        <w:t xml:space="preserve"> shall ensure that every process of procurement of goods and services comply with federal procurement rules and regulations found in 2 </w:t>
      </w:r>
      <w:r w:rsidR="00F02E91">
        <w:rPr>
          <w:szCs w:val="22"/>
        </w:rPr>
        <w:t>C.F.R.</w:t>
      </w:r>
      <w:r w:rsidRPr="002F510B">
        <w:rPr>
          <w:szCs w:val="22"/>
        </w:rPr>
        <w:t xml:space="preserve"> §</w:t>
      </w:r>
      <w:r w:rsidR="008932F9">
        <w:rPr>
          <w:szCs w:val="22"/>
        </w:rPr>
        <w:t xml:space="preserve"> </w:t>
      </w:r>
      <w:r w:rsidRPr="002F510B">
        <w:rPr>
          <w:szCs w:val="22"/>
        </w:rPr>
        <w:t xml:space="preserve">200.318 through §200.327, procurement requirements that include, but are not limited to: (a) providing full and open competition; (b) following required steps to ensure the use of small and minority businesses, women’s business enterprises, and labor surplus area firms when possible; (c) performing a cost or price analysis; (d) evaluating and documenting contractor’s integrity, compliance with public policy, record of past </w:t>
      </w:r>
      <w:r w:rsidRPr="002F510B">
        <w:rPr>
          <w:szCs w:val="22"/>
        </w:rPr>
        <w:lastRenderedPageBreak/>
        <w:t xml:space="preserve">performance, and financial and technical resources; (e) ensuring that the contractor has not been suspended or debarred; (f) prohibiting the use of statutorily or administratively imposed state, local, or tribal geographic preferences in evaluating bids or proposal; (g) excluding contractors that may have an unfair competitive advantage, and; (h) maintaining records to detail the history of procurement considerations. PRDOH must obtain and maintain records to document how the procurement performed by the </w:t>
      </w:r>
      <w:r w:rsidR="008B44E6">
        <w:rPr>
          <w:szCs w:val="22"/>
        </w:rPr>
        <w:t>SUBRECIPIENT</w:t>
      </w:r>
      <w:r w:rsidRPr="002F510B">
        <w:rPr>
          <w:szCs w:val="22"/>
        </w:rPr>
        <w:t xml:space="preserve"> complied with the aforementioned federal procurement rules and regulations, as amended from time to time.</w:t>
      </w:r>
    </w:p>
    <w:p w14:paraId="32316D4E" w14:textId="04BC3DEA" w:rsidR="002F510B" w:rsidRPr="002F510B" w:rsidRDefault="002F510B" w:rsidP="006A2860">
      <w:pPr>
        <w:spacing w:before="0" w:line="276" w:lineRule="auto"/>
        <w:ind w:left="360"/>
        <w:rPr>
          <w:szCs w:val="22"/>
        </w:rPr>
      </w:pPr>
      <w:r w:rsidRPr="002F510B">
        <w:rPr>
          <w:szCs w:val="22"/>
        </w:rPr>
        <w:t xml:space="preserve">In regard to the provisions of the </w:t>
      </w:r>
      <w:commentRangeStart w:id="6"/>
      <w:r w:rsidRPr="002F510B">
        <w:rPr>
          <w:szCs w:val="22"/>
        </w:rPr>
        <w:t xml:space="preserve">Procurement Manual for CDBG-DR Programs, as found in the CDBG-DR Website (www.cdbg-dr.pr.gov) </w:t>
      </w:r>
      <w:commentRangeEnd w:id="6"/>
      <w:r w:rsidR="000478A9">
        <w:rPr>
          <w:rStyle w:val="CommentReference"/>
        </w:rPr>
        <w:commentReference w:id="6"/>
      </w:r>
      <w:r w:rsidRPr="002F510B">
        <w:rPr>
          <w:szCs w:val="22"/>
        </w:rPr>
        <w:t xml:space="preserve">which is herein incorporated by reference and made integral part of this </w:t>
      </w:r>
      <w:r w:rsidR="00BF30A1" w:rsidRPr="00BF30A1">
        <w:rPr>
          <w:szCs w:val="22"/>
        </w:rPr>
        <w:t>SRA</w:t>
      </w:r>
      <w:r w:rsidRPr="002F510B">
        <w:rPr>
          <w:szCs w:val="22"/>
        </w:rPr>
        <w:t xml:space="preserve">, as it may be updated from time to time, the </w:t>
      </w:r>
      <w:r w:rsidR="008B44E6">
        <w:rPr>
          <w:szCs w:val="22"/>
        </w:rPr>
        <w:t>SUBRECIPIENT</w:t>
      </w:r>
      <w:r w:rsidRPr="002F510B">
        <w:rPr>
          <w:szCs w:val="22"/>
        </w:rPr>
        <w:t xml:space="preserve"> shall comply with the provisions related to: minority, women, small, and Section 3 business participation; low and very low-income persons or firms participation. </w:t>
      </w:r>
    </w:p>
    <w:p w14:paraId="4F7F63E4" w14:textId="449FE88A" w:rsidR="002F510B" w:rsidRPr="002F510B" w:rsidRDefault="002F510B" w:rsidP="006A2860">
      <w:pPr>
        <w:spacing w:before="0" w:line="276" w:lineRule="auto"/>
        <w:ind w:left="360"/>
        <w:rPr>
          <w:szCs w:val="22"/>
        </w:rPr>
      </w:pPr>
      <w:r w:rsidRPr="002F510B">
        <w:rPr>
          <w:szCs w:val="22"/>
        </w:rPr>
        <w:t xml:space="preserve">The </w:t>
      </w:r>
      <w:r w:rsidR="008B44E6">
        <w:rPr>
          <w:szCs w:val="22"/>
        </w:rPr>
        <w:t>SUBRECIPIENT</w:t>
      </w:r>
      <w:r w:rsidRPr="002F510B">
        <w:rPr>
          <w:szCs w:val="22"/>
        </w:rPr>
        <w:t xml:space="preserve"> shall include all applicable PRDOH's conditions (as revised from time to time by the PRDOH in accordance with applicable law, rule or regulation) in any contract entered into under this </w:t>
      </w:r>
      <w:r w:rsidR="00BF30A1" w:rsidRPr="00BF30A1">
        <w:rPr>
          <w:szCs w:val="22"/>
        </w:rPr>
        <w:t>SRA</w:t>
      </w:r>
      <w:r w:rsidRPr="002F510B">
        <w:rPr>
          <w:szCs w:val="22"/>
        </w:rPr>
        <w:t xml:space="preserve">. </w:t>
      </w:r>
      <w:r w:rsidR="008B44E6">
        <w:rPr>
          <w:szCs w:val="22"/>
        </w:rPr>
        <w:t>SUBRECIPIENT</w:t>
      </w:r>
      <w:r w:rsidRPr="002F510B">
        <w:rPr>
          <w:szCs w:val="22"/>
        </w:rPr>
        <w:t xml:space="preserve"> shall also require all contractors to flow down the PRDOH's Conditions, as well as termination for convenience of the PRDOH, to all subcontractors as well as the requirement to flow down such terms to all lower-tiered subcontractors. These Conditions include required terms for project contracts, HUD General Provisions, Participation by Minority Group Members and Women Requirements and Procedures for Contracts with Housing Trust Fund Corporation, Standard Clauses for Contracts with the PRDOH, and required diversity forms. </w:t>
      </w:r>
    </w:p>
    <w:p w14:paraId="495367C7" w14:textId="2C701CB3" w:rsidR="002F510B" w:rsidRPr="002F510B" w:rsidRDefault="002F510B" w:rsidP="006A2860">
      <w:pPr>
        <w:spacing w:before="0" w:line="276" w:lineRule="auto"/>
        <w:ind w:left="360"/>
        <w:rPr>
          <w:szCs w:val="22"/>
        </w:rPr>
      </w:pPr>
      <w:r w:rsidRPr="002F510B">
        <w:rPr>
          <w:szCs w:val="22"/>
        </w:rPr>
        <w:t xml:space="preserve">The </w:t>
      </w:r>
      <w:r w:rsidR="008B44E6">
        <w:rPr>
          <w:szCs w:val="22"/>
        </w:rPr>
        <w:t>SUBRECIPIENT</w:t>
      </w:r>
      <w:r w:rsidRPr="002F510B">
        <w:rPr>
          <w:szCs w:val="22"/>
        </w:rPr>
        <w:t xml:space="preserve"> must comply with CDBG-</w:t>
      </w:r>
      <w:r w:rsidR="00366828">
        <w:rPr>
          <w:szCs w:val="22"/>
        </w:rPr>
        <w:t>MIT</w:t>
      </w:r>
      <w:r w:rsidR="00366828" w:rsidRPr="002F510B">
        <w:rPr>
          <w:szCs w:val="22"/>
        </w:rPr>
        <w:t xml:space="preserve"> </w:t>
      </w:r>
      <w:r w:rsidRPr="002F510B">
        <w:rPr>
          <w:szCs w:val="22"/>
        </w:rPr>
        <w:t>regulations regarding debarred or suspended entities at 24 C.F.R. § 570.609 or 24 C.F.R. § 570.489(l) as appropriate. CDBG-</w:t>
      </w:r>
      <w:r w:rsidR="00366828">
        <w:rPr>
          <w:szCs w:val="22"/>
        </w:rPr>
        <w:t>MIT</w:t>
      </w:r>
      <w:r w:rsidR="00366828" w:rsidRPr="002F510B">
        <w:rPr>
          <w:szCs w:val="22"/>
        </w:rPr>
        <w:t xml:space="preserve"> </w:t>
      </w:r>
      <w:r w:rsidRPr="002F510B">
        <w:rPr>
          <w:szCs w:val="22"/>
        </w:rPr>
        <w:t xml:space="preserve">funds may not be provided to excluded or disqualified persons. </w:t>
      </w:r>
    </w:p>
    <w:p w14:paraId="7155FCC5" w14:textId="77174272" w:rsidR="002F510B" w:rsidRDefault="002F510B" w:rsidP="00A548B2">
      <w:pPr>
        <w:spacing w:before="0" w:after="0" w:line="276" w:lineRule="auto"/>
        <w:ind w:left="360"/>
        <w:rPr>
          <w:szCs w:val="22"/>
        </w:rPr>
      </w:pPr>
      <w:r w:rsidRPr="002F510B">
        <w:rPr>
          <w:szCs w:val="22"/>
        </w:rPr>
        <w:t xml:space="preserve">The </w:t>
      </w:r>
      <w:r w:rsidR="008B44E6">
        <w:rPr>
          <w:szCs w:val="22"/>
        </w:rPr>
        <w:t>SUBRECIPIENT</w:t>
      </w:r>
      <w:r w:rsidRPr="002F510B">
        <w:rPr>
          <w:szCs w:val="22"/>
        </w:rPr>
        <w:t xml:space="preserve"> shall maintain oversight of all activities under this </w:t>
      </w:r>
      <w:r w:rsidR="00BF30A1" w:rsidRPr="00BF30A1">
        <w:rPr>
          <w:szCs w:val="22"/>
        </w:rPr>
        <w:t>SRA</w:t>
      </w:r>
      <w:r w:rsidRPr="002F510B">
        <w:rPr>
          <w:szCs w:val="22"/>
        </w:rPr>
        <w:t xml:space="preserve"> and shall ensure that for any procured contract or Agreement, as applicable, its contractors perform according to the terms and conditions of the procured contracts or Agreements, and the terms and conditions of this </w:t>
      </w:r>
      <w:r w:rsidR="00BF30A1" w:rsidRPr="00BF30A1">
        <w:rPr>
          <w:szCs w:val="22"/>
        </w:rPr>
        <w:t>SRA</w:t>
      </w:r>
      <w:r w:rsidRPr="002F510B">
        <w:rPr>
          <w:szCs w:val="22"/>
        </w:rPr>
        <w:t>.</w:t>
      </w:r>
    </w:p>
    <w:p w14:paraId="4CC9800B" w14:textId="1EF4C999" w:rsidR="00B63CF3" w:rsidRDefault="00B63CF3" w:rsidP="00B63CF3">
      <w:pPr>
        <w:spacing w:before="0" w:after="0" w:line="276" w:lineRule="auto"/>
        <w:rPr>
          <w:szCs w:val="22"/>
        </w:rPr>
      </w:pPr>
      <w:r w:rsidRPr="002177AA">
        <w:rPr>
          <w:szCs w:val="22"/>
        </w:rPr>
        <w:t xml:space="preserve"> </w:t>
      </w:r>
    </w:p>
    <w:p w14:paraId="6941FB0A" w14:textId="77777777" w:rsidR="00B63CF3" w:rsidRPr="00985C58" w:rsidRDefault="00B63CF3" w:rsidP="00C9372D">
      <w:pPr>
        <w:pStyle w:val="ListParagraph"/>
        <w:numPr>
          <w:ilvl w:val="0"/>
          <w:numId w:val="6"/>
        </w:numPr>
        <w:rPr>
          <w:b/>
          <w:caps/>
          <w:color w:val="002060"/>
          <w:sz w:val="24"/>
        </w:rPr>
      </w:pPr>
      <w:r w:rsidRPr="00985C58">
        <w:rPr>
          <w:b/>
          <w:caps/>
          <w:color w:val="002060"/>
          <w:sz w:val="24"/>
        </w:rPr>
        <w:t xml:space="preserve">Nondiscrimination </w:t>
      </w:r>
    </w:p>
    <w:p w14:paraId="23488EB1" w14:textId="2A44EF32" w:rsidR="00B63CF3" w:rsidRPr="00985C58" w:rsidRDefault="00B63CF3" w:rsidP="00A548B2">
      <w:pPr>
        <w:pStyle w:val="BodyText2"/>
        <w:tabs>
          <w:tab w:val="left" w:pos="360"/>
        </w:tabs>
        <w:rPr>
          <w:sz w:val="22"/>
          <w:szCs w:val="22"/>
        </w:rPr>
      </w:pPr>
      <w:r w:rsidRPr="00985C58">
        <w:rPr>
          <w:sz w:val="22"/>
          <w:szCs w:val="22"/>
        </w:rPr>
        <w:t xml:space="preserve">The </w:t>
      </w:r>
      <w:r w:rsidR="008B44E6">
        <w:rPr>
          <w:sz w:val="22"/>
          <w:szCs w:val="22"/>
        </w:rPr>
        <w:t>SUBRECIPIENT</w:t>
      </w:r>
      <w:r w:rsidRPr="00985C58">
        <w:rPr>
          <w:sz w:val="22"/>
          <w:szCs w:val="22"/>
        </w:rPr>
        <w:t xml:space="preserve"> shall comply with 24 </w:t>
      </w:r>
      <w:r w:rsidR="001210C2">
        <w:rPr>
          <w:sz w:val="22"/>
          <w:szCs w:val="22"/>
        </w:rPr>
        <w:t xml:space="preserve">C.F.R. Part </w:t>
      </w:r>
      <w:r w:rsidRPr="00985C58">
        <w:rPr>
          <w:sz w:val="22"/>
          <w:szCs w:val="22"/>
        </w:rPr>
        <w:t xml:space="preserve">6, which implements the provisions of section 109 of title I of the Housing and Community Development Act of 1974 (Title I) (42 U.S.C. § 5309). Section 109 provides that no person in the United States shall, on the ground of race, color, national origin, religion, or sex, be excluded from participation in, be denied the benefits of, or be subjected to discrimination under any program or activity funded in whole or in part with Federal financial assistance. </w:t>
      </w:r>
    </w:p>
    <w:p w14:paraId="3196F0E5" w14:textId="77777777" w:rsidR="00B63CF3" w:rsidRPr="00985C58" w:rsidRDefault="00B63CF3" w:rsidP="00A548B2">
      <w:pPr>
        <w:pStyle w:val="BodyText2"/>
        <w:tabs>
          <w:tab w:val="left" w:pos="360"/>
        </w:tabs>
        <w:rPr>
          <w:sz w:val="22"/>
          <w:szCs w:val="22"/>
        </w:rPr>
      </w:pPr>
    </w:p>
    <w:p w14:paraId="06A45DCE" w14:textId="70819535" w:rsidR="00B63CF3" w:rsidRPr="00985C58" w:rsidRDefault="00B63CF3" w:rsidP="006A2860">
      <w:pPr>
        <w:pStyle w:val="BodyText2"/>
        <w:tabs>
          <w:tab w:val="left" w:pos="360"/>
        </w:tabs>
        <w:spacing w:after="240"/>
        <w:rPr>
          <w:sz w:val="22"/>
          <w:szCs w:val="22"/>
        </w:rPr>
      </w:pPr>
      <w:r w:rsidRPr="00985C58">
        <w:rPr>
          <w:sz w:val="22"/>
          <w:szCs w:val="22"/>
        </w:rPr>
        <w:t xml:space="preserve">The </w:t>
      </w:r>
      <w:r w:rsidR="008B44E6">
        <w:rPr>
          <w:sz w:val="22"/>
          <w:szCs w:val="22"/>
        </w:rPr>
        <w:t>SUBRECIPIENT</w:t>
      </w:r>
      <w:r w:rsidRPr="00985C58">
        <w:rPr>
          <w:sz w:val="22"/>
          <w:szCs w:val="22"/>
        </w:rPr>
        <w:t xml:space="preserve"> shall adhere to the prohibitions against discrimination on the basis of age under the Age Discrimination Act of 1975 (42 U.S.C. §§ 6101-6107) (Age Discrimination Act) and the prohibitions against discrimination on the basis of disability under section 504 of the Rehabilitation Act of 1973 (29 U.S.C. § 794) (Section 504). Section 109 of the Housing and Community Development Act of 1974 makes these requirements applicable to programs or activities funded in whole or in part with CDBG-</w:t>
      </w:r>
      <w:r w:rsidR="00366828">
        <w:rPr>
          <w:sz w:val="22"/>
          <w:szCs w:val="22"/>
        </w:rPr>
        <w:t>MIT</w:t>
      </w:r>
      <w:r w:rsidR="00366828" w:rsidRPr="00985C58">
        <w:rPr>
          <w:sz w:val="22"/>
          <w:szCs w:val="22"/>
        </w:rPr>
        <w:t xml:space="preserve"> </w:t>
      </w:r>
      <w:r w:rsidRPr="00985C58">
        <w:rPr>
          <w:sz w:val="22"/>
          <w:szCs w:val="22"/>
        </w:rPr>
        <w:t xml:space="preserve">funds. Thus, the </w:t>
      </w:r>
      <w:r w:rsidR="008B44E6">
        <w:rPr>
          <w:sz w:val="22"/>
          <w:szCs w:val="22"/>
        </w:rPr>
        <w:t>SUBRECIPIENT</w:t>
      </w:r>
      <w:r w:rsidRPr="00985C58">
        <w:rPr>
          <w:sz w:val="22"/>
          <w:szCs w:val="22"/>
        </w:rPr>
        <w:t xml:space="preserve"> shall comply with regulations of 24 </w:t>
      </w:r>
      <w:r w:rsidR="001210C2">
        <w:rPr>
          <w:sz w:val="22"/>
          <w:szCs w:val="22"/>
        </w:rPr>
        <w:t xml:space="preserve">C.F.R. Part </w:t>
      </w:r>
      <w:r w:rsidRPr="00985C58">
        <w:rPr>
          <w:sz w:val="22"/>
          <w:szCs w:val="22"/>
        </w:rPr>
        <w:t xml:space="preserve">8, which implement Section 504 for HUD programs, and the regulations of 24 </w:t>
      </w:r>
      <w:r w:rsidR="001210C2">
        <w:rPr>
          <w:sz w:val="22"/>
          <w:szCs w:val="22"/>
        </w:rPr>
        <w:t xml:space="preserve">C.F.R. Part </w:t>
      </w:r>
      <w:r w:rsidRPr="00985C58">
        <w:rPr>
          <w:sz w:val="22"/>
          <w:szCs w:val="22"/>
        </w:rPr>
        <w:t xml:space="preserve">146, which implement the Age Discrimination Act for HUD programs. </w:t>
      </w:r>
    </w:p>
    <w:p w14:paraId="673A3C1C" w14:textId="6A779AC9" w:rsidR="00B63CF3" w:rsidRPr="00985C58" w:rsidRDefault="00B63CF3" w:rsidP="00A548B2">
      <w:pPr>
        <w:pStyle w:val="BodyText2"/>
        <w:tabs>
          <w:tab w:val="left" w:pos="360"/>
        </w:tabs>
        <w:rPr>
          <w:sz w:val="22"/>
          <w:szCs w:val="22"/>
        </w:rPr>
      </w:pPr>
      <w:r w:rsidRPr="00985C58">
        <w:rPr>
          <w:sz w:val="22"/>
          <w:szCs w:val="22"/>
        </w:rPr>
        <w:lastRenderedPageBreak/>
        <w:t xml:space="preserve">The </w:t>
      </w:r>
      <w:r w:rsidR="008B44E6">
        <w:rPr>
          <w:sz w:val="22"/>
          <w:szCs w:val="22"/>
        </w:rPr>
        <w:t>SUBRECIPIENT</w:t>
      </w:r>
      <w:r w:rsidRPr="00985C58">
        <w:rPr>
          <w:sz w:val="22"/>
          <w:szCs w:val="22"/>
        </w:rPr>
        <w:t xml:space="preserve"> shall ensure that all </w:t>
      </w:r>
      <w:r w:rsidR="00366828" w:rsidRPr="00366828">
        <w:rPr>
          <w:sz w:val="22"/>
          <w:szCs w:val="22"/>
        </w:rPr>
        <w:t>CDBG-MIT</w:t>
      </w:r>
      <w:r w:rsidRPr="00985C58">
        <w:rPr>
          <w:sz w:val="22"/>
          <w:szCs w:val="22"/>
        </w:rPr>
        <w:t xml:space="preserve"> activities conducted by itself or its contractors are consistent with the applicable federal and local legal provisions, regulations, and policies that prohibit discrimination on the basis of race, creed, color, national origin, religion, sex, disability, familial status, actual or perceived sexual orientation or gender identity, marital status, or age, as established in the CDBG-DR Fair Housing and Equal Opportunity (</w:t>
      </w:r>
      <w:r w:rsidRPr="006A2860">
        <w:rPr>
          <w:b/>
          <w:bCs/>
          <w:sz w:val="22"/>
          <w:szCs w:val="22"/>
        </w:rPr>
        <w:t>FHEO</w:t>
      </w:r>
      <w:r w:rsidRPr="00985C58">
        <w:rPr>
          <w:sz w:val="22"/>
          <w:szCs w:val="22"/>
        </w:rPr>
        <w:t xml:space="preserve">) Policy for CDBG-DR </w:t>
      </w:r>
      <w:commentRangeStart w:id="7"/>
      <w:r w:rsidRPr="00985C58">
        <w:rPr>
          <w:sz w:val="22"/>
          <w:szCs w:val="22"/>
        </w:rPr>
        <w:t>Programs.</w:t>
      </w:r>
      <w:r w:rsidRPr="00985C58">
        <w:rPr>
          <w:rStyle w:val="FootnoteReference"/>
          <w:sz w:val="22"/>
          <w:szCs w:val="22"/>
        </w:rPr>
        <w:footnoteReference w:id="1"/>
      </w:r>
      <w:commentRangeEnd w:id="7"/>
      <w:r w:rsidR="00961213">
        <w:rPr>
          <w:rStyle w:val="CommentReference"/>
        </w:rPr>
        <w:commentReference w:id="7"/>
      </w:r>
    </w:p>
    <w:p w14:paraId="4020DA42" w14:textId="77777777" w:rsidR="00B63CF3" w:rsidRPr="002177AA" w:rsidRDefault="00B63CF3" w:rsidP="00B63CF3">
      <w:pPr>
        <w:pStyle w:val="BodyText2"/>
        <w:rPr>
          <w:sz w:val="22"/>
          <w:szCs w:val="22"/>
        </w:rPr>
      </w:pPr>
    </w:p>
    <w:p w14:paraId="4761F8E2" w14:textId="77777777" w:rsidR="00B63CF3" w:rsidRPr="00A548B2" w:rsidRDefault="00B63CF3" w:rsidP="00C9372D">
      <w:pPr>
        <w:pStyle w:val="ListParagraph"/>
        <w:numPr>
          <w:ilvl w:val="0"/>
          <w:numId w:val="6"/>
        </w:numPr>
        <w:rPr>
          <w:b/>
          <w:caps/>
          <w:color w:val="002060"/>
          <w:sz w:val="24"/>
        </w:rPr>
      </w:pPr>
      <w:r w:rsidRPr="00A548B2">
        <w:rPr>
          <w:b/>
          <w:caps/>
          <w:color w:val="002060"/>
          <w:sz w:val="24"/>
        </w:rPr>
        <w:t xml:space="preserve"> Architectural Barriers Act and the Americans with Disabilities Act </w:t>
      </w:r>
    </w:p>
    <w:p w14:paraId="1495C6F4" w14:textId="62441CA9" w:rsidR="00B63CF3" w:rsidRPr="002177AA" w:rsidRDefault="00B63CF3" w:rsidP="006A2860">
      <w:pPr>
        <w:pStyle w:val="BodyText2"/>
        <w:spacing w:after="240"/>
        <w:ind w:left="0"/>
        <w:rPr>
          <w:sz w:val="22"/>
          <w:szCs w:val="22"/>
        </w:rPr>
      </w:pPr>
      <w:r w:rsidRPr="002177AA">
        <w:rPr>
          <w:sz w:val="22"/>
          <w:szCs w:val="22"/>
        </w:rPr>
        <w:t xml:space="preserve">The </w:t>
      </w:r>
      <w:r w:rsidR="008B44E6">
        <w:rPr>
          <w:sz w:val="22"/>
          <w:szCs w:val="22"/>
        </w:rPr>
        <w:t>SUBRECIPIENT</w:t>
      </w:r>
      <w:r w:rsidRPr="002177AA">
        <w:rPr>
          <w:sz w:val="22"/>
          <w:szCs w:val="22"/>
        </w:rPr>
        <w:t xml:space="preserve"> shall ensure that its Activities are consistent with requirements of Architectural Barriers Act and the Americans with Disabilities Act.</w:t>
      </w:r>
    </w:p>
    <w:p w14:paraId="42C71B38" w14:textId="460087B1" w:rsidR="00B63CF3" w:rsidRPr="002177AA" w:rsidRDefault="00B63CF3" w:rsidP="006A2860">
      <w:pPr>
        <w:pStyle w:val="BodyText2"/>
        <w:spacing w:after="240"/>
        <w:ind w:left="0"/>
        <w:rPr>
          <w:sz w:val="22"/>
          <w:szCs w:val="22"/>
        </w:rPr>
      </w:pPr>
      <w:r w:rsidRPr="002177AA">
        <w:rPr>
          <w:sz w:val="22"/>
          <w:szCs w:val="22"/>
        </w:rPr>
        <w:t xml:space="preserve"> The Architectural Barriers Act of 1968 (42 U.S.C. </w:t>
      </w:r>
      <w:r>
        <w:rPr>
          <w:sz w:val="22"/>
          <w:szCs w:val="22"/>
        </w:rPr>
        <w:t xml:space="preserve">§§ </w:t>
      </w:r>
      <w:r w:rsidRPr="002177AA">
        <w:rPr>
          <w:sz w:val="22"/>
          <w:szCs w:val="22"/>
        </w:rPr>
        <w:t>4151-4157) requires certain Federal and Federally funded buildings and other facilities to be designed, constructed, or altered in accordance with standards that ensure accessibility to, and use by, physically handicapped people. A building or facility designed, constructed, or altered with funds allocated or reallocated under this part after December 11, 1995, and that meets the definition of “residential structure” as defined in 24 C.F.R. § 40.2 or the definition of “building” as defined in 41 C.F.R. § 101-19.602(a) is subject to the requirements of the Architectural Barriers Act of 1968 (42 U.S.C. §</w:t>
      </w:r>
      <w:r>
        <w:rPr>
          <w:sz w:val="22"/>
          <w:szCs w:val="22"/>
        </w:rPr>
        <w:t>§</w:t>
      </w:r>
      <w:r w:rsidRPr="002177AA">
        <w:rPr>
          <w:sz w:val="22"/>
          <w:szCs w:val="22"/>
        </w:rPr>
        <w:t xml:space="preserve"> 4151-4157) and shall comply with the Uniform Federal Accessibility Standards (appendix A to 24 </w:t>
      </w:r>
      <w:r w:rsidR="001210C2">
        <w:rPr>
          <w:sz w:val="22"/>
          <w:szCs w:val="22"/>
        </w:rPr>
        <w:t xml:space="preserve">C.F.R. Part </w:t>
      </w:r>
      <w:r w:rsidRPr="002177AA">
        <w:rPr>
          <w:sz w:val="22"/>
          <w:szCs w:val="22"/>
        </w:rPr>
        <w:t xml:space="preserve">40 for residential structures, and appendix A to 41 </w:t>
      </w:r>
      <w:r w:rsidR="001210C2">
        <w:rPr>
          <w:sz w:val="22"/>
          <w:szCs w:val="22"/>
        </w:rPr>
        <w:t xml:space="preserve">C.F.R. Part </w:t>
      </w:r>
      <w:r w:rsidRPr="002177AA">
        <w:rPr>
          <w:sz w:val="22"/>
          <w:szCs w:val="22"/>
        </w:rPr>
        <w:t xml:space="preserve">101-19, subpart 101-19.6, for general type buildings). </w:t>
      </w:r>
    </w:p>
    <w:p w14:paraId="2888152D" w14:textId="77777777" w:rsidR="00B63CF3" w:rsidRPr="002177AA" w:rsidRDefault="00B63CF3" w:rsidP="006A2860">
      <w:pPr>
        <w:pStyle w:val="BodyText2"/>
        <w:spacing w:after="240"/>
        <w:ind w:left="0"/>
        <w:rPr>
          <w:sz w:val="22"/>
          <w:szCs w:val="22"/>
        </w:rPr>
      </w:pPr>
      <w:r w:rsidRPr="002177AA">
        <w:rPr>
          <w:sz w:val="22"/>
          <w:szCs w:val="22"/>
        </w:rPr>
        <w:t>The Americans with Disabilities Act (42 U.S.C. § 12131; 47 U.S.C. § 155, 201, 218 and 225) (</w:t>
      </w:r>
      <w:r w:rsidRPr="006A2860">
        <w:rPr>
          <w:b/>
          <w:bCs/>
          <w:sz w:val="22"/>
          <w:szCs w:val="22"/>
        </w:rPr>
        <w:t>ADA</w:t>
      </w:r>
      <w:r w:rsidRPr="002177AA">
        <w:rPr>
          <w:sz w:val="22"/>
          <w:szCs w:val="22"/>
        </w:rPr>
        <w:t xml:space="preserve">) provides comprehensive civil rights to individuals with disabilities in the areas of employment, public accommodations, State and local government services, and telecommunications. It further provides that discrimination includes a failure to design and construct facilities for first occupancy no later than January 26, 1993, that are readily accessible to and usable by individuals with disabilities. Further, the ADA requires the removal of architectural barriers and communication barriers that are structural in nature in existing facilities, where such removal is readily achievable—that is, easily accomplishable and able to be carried out without much difficulty or expense. </w:t>
      </w:r>
    </w:p>
    <w:p w14:paraId="49E5F41E" w14:textId="6A0C71BC" w:rsidR="00B63CF3" w:rsidRPr="002177AA" w:rsidRDefault="00B63CF3" w:rsidP="00B63CF3">
      <w:pPr>
        <w:pStyle w:val="BodyText2"/>
        <w:ind w:left="0"/>
        <w:rPr>
          <w:sz w:val="22"/>
          <w:szCs w:val="22"/>
        </w:rPr>
      </w:pPr>
      <w:r w:rsidRPr="002177AA">
        <w:rPr>
          <w:sz w:val="22"/>
          <w:szCs w:val="22"/>
        </w:rPr>
        <w:t xml:space="preserve">The </w:t>
      </w:r>
      <w:r w:rsidR="008B44E6">
        <w:rPr>
          <w:sz w:val="22"/>
          <w:szCs w:val="22"/>
        </w:rPr>
        <w:t>SUBRECIPIENT</w:t>
      </w:r>
      <w:r w:rsidRPr="002177AA">
        <w:rPr>
          <w:sz w:val="22"/>
          <w:szCs w:val="22"/>
        </w:rPr>
        <w:t xml:space="preserve"> agrees to comply with the non-discrimination in employment and contracting opportunities laws, regulations, and executive orders referenced in 24 C.F.R. § 570.607, as revised by Executive Order 13279. The applicable non- discrimination provisions in Section 109 of the HCDA are still applicable.</w:t>
      </w:r>
    </w:p>
    <w:p w14:paraId="15D2F64C" w14:textId="77777777" w:rsidR="00B63CF3" w:rsidRPr="002177AA" w:rsidRDefault="00B63CF3" w:rsidP="00B63CF3">
      <w:pPr>
        <w:pStyle w:val="BodyText2"/>
        <w:jc w:val="center"/>
        <w:rPr>
          <w:b/>
          <w:sz w:val="22"/>
          <w:szCs w:val="22"/>
        </w:rPr>
      </w:pPr>
    </w:p>
    <w:p w14:paraId="593F7B74" w14:textId="30CAEC73" w:rsidR="00B63CF3" w:rsidRPr="00985C58" w:rsidRDefault="00B63CF3" w:rsidP="006A2860">
      <w:pPr>
        <w:pStyle w:val="ListParagraph"/>
        <w:keepNext/>
        <w:numPr>
          <w:ilvl w:val="0"/>
          <w:numId w:val="6"/>
        </w:numPr>
        <w:rPr>
          <w:b/>
          <w:caps/>
          <w:color w:val="002060"/>
          <w:sz w:val="24"/>
        </w:rPr>
      </w:pPr>
      <w:r w:rsidRPr="00985C58">
        <w:rPr>
          <w:b/>
          <w:caps/>
          <w:color w:val="002060"/>
          <w:sz w:val="24"/>
        </w:rPr>
        <w:t xml:space="preserve">Title VI of the Civil Rights Act of 1964 (24 </w:t>
      </w:r>
      <w:r w:rsidR="001210C2">
        <w:rPr>
          <w:b/>
          <w:caps/>
          <w:color w:val="002060"/>
          <w:sz w:val="24"/>
        </w:rPr>
        <w:t xml:space="preserve">C.F.R. Part </w:t>
      </w:r>
      <w:r w:rsidRPr="00985C58">
        <w:rPr>
          <w:b/>
          <w:caps/>
          <w:color w:val="002060"/>
          <w:sz w:val="24"/>
        </w:rPr>
        <w:t xml:space="preserve">1) </w:t>
      </w:r>
    </w:p>
    <w:p w14:paraId="736FF3AB" w14:textId="77777777" w:rsidR="00B63CF3" w:rsidRPr="00985C58" w:rsidRDefault="00B63CF3" w:rsidP="006A2860">
      <w:pPr>
        <w:pStyle w:val="Heading2"/>
        <w:keepNext/>
        <w:numPr>
          <w:ilvl w:val="0"/>
          <w:numId w:val="4"/>
        </w:numPr>
      </w:pPr>
      <w:r w:rsidRPr="00985C58">
        <w:t xml:space="preserve">General Compliance: </w:t>
      </w:r>
    </w:p>
    <w:p w14:paraId="28E3E1DB" w14:textId="606A2F7D" w:rsidR="00B63CF3" w:rsidRPr="00781C5B" w:rsidRDefault="00B63CF3" w:rsidP="006A2860">
      <w:pPr>
        <w:pStyle w:val="BodyText3"/>
        <w:keepNext/>
        <w:spacing w:after="240"/>
        <w:ind w:left="708"/>
      </w:pPr>
      <w:r w:rsidRPr="00985C58">
        <w:t xml:space="preserve">The </w:t>
      </w:r>
      <w:r w:rsidR="008B44E6">
        <w:t>SUBRECIPIENT</w:t>
      </w:r>
      <w:r w:rsidRPr="00985C58">
        <w:t xml:space="preserve"> shall comply with the requirements of Title VI of the Civil Rights Act of 1964 (P. L. 88-352), as amended and 24 C.F.R. § 570.601 and §570.602. No person in the United States shall, on the ground of race, color, or national origin, be excluded from participation in, be denied the benefits of, or be otherwise subjected to discrimination under any program or activity funded by this </w:t>
      </w:r>
      <w:r w:rsidR="00BF30A1" w:rsidRPr="00BF30A1">
        <w:t>SRA</w:t>
      </w:r>
      <w:r w:rsidRPr="00985C58">
        <w:t xml:space="preserve">. The specific nondiscrimination provisions at 24 C.F.R. § 1.4 apply to the use of these funds. The </w:t>
      </w:r>
      <w:r w:rsidR="008B44E6">
        <w:t>SUBRECIPIENT</w:t>
      </w:r>
      <w:r w:rsidRPr="00985C58">
        <w:t xml:space="preserve"> shall not intimidate, threaten, coerce, or discriminate against any person for the purpose of interfering with any right or privilege secured by title VI of the Civil Rights Act of 1964 or 24 </w:t>
      </w:r>
      <w:r w:rsidR="001210C2">
        <w:t xml:space="preserve">C.F.R. Part </w:t>
      </w:r>
      <w:r w:rsidRPr="00985C58">
        <w:t xml:space="preserve">1, or because he has made </w:t>
      </w:r>
      <w:r w:rsidRPr="00985C58">
        <w:lastRenderedPageBreak/>
        <w:t xml:space="preserve">a complaint, testified, assisted, or participated in any manner in an investigation, proceeding, or hearing under 24 </w:t>
      </w:r>
      <w:r w:rsidR="001210C2">
        <w:t xml:space="preserve">C.F.R. Part </w:t>
      </w:r>
      <w:r w:rsidRPr="00985C58">
        <w:t xml:space="preserve">1. The identity of complainants shall be kept confidential except to the extent necessary to carry out the purposes of 2 </w:t>
      </w:r>
      <w:r w:rsidR="001210C2">
        <w:t xml:space="preserve">C.F.R. Part </w:t>
      </w:r>
      <w:r w:rsidRPr="00985C58">
        <w:t>1, including the conduct of any investigation, hearing, or judicial proceeding arising thereunder.</w:t>
      </w:r>
      <w:r w:rsidRPr="00D5328F">
        <w:t xml:space="preserve"> </w:t>
      </w:r>
    </w:p>
    <w:p w14:paraId="766C01C3" w14:textId="77777777" w:rsidR="00B63CF3" w:rsidRPr="005365BB" w:rsidRDefault="00B63CF3" w:rsidP="00C9372D">
      <w:pPr>
        <w:pStyle w:val="Heading2"/>
        <w:numPr>
          <w:ilvl w:val="0"/>
          <w:numId w:val="4"/>
        </w:numPr>
      </w:pPr>
      <w:r w:rsidRPr="005365BB">
        <w:t xml:space="preserve">Assurances and Real Property Covenants: </w:t>
      </w:r>
    </w:p>
    <w:p w14:paraId="288C8D34" w14:textId="1D626A65" w:rsidR="00B63CF3" w:rsidRPr="00781C5B" w:rsidRDefault="00B63CF3" w:rsidP="006A2860">
      <w:pPr>
        <w:pStyle w:val="BodyText3"/>
        <w:spacing w:after="240"/>
        <w:ind w:left="708"/>
      </w:pPr>
      <w:r w:rsidRPr="00781C5B">
        <w:t xml:space="preserve">As a condition to the approval of this </w:t>
      </w:r>
      <w:r w:rsidR="00BF30A1" w:rsidRPr="00BF30A1">
        <w:t>SRA</w:t>
      </w:r>
      <w:r w:rsidRPr="00781C5B">
        <w:t xml:space="preserve"> and the extension of any Federal financial assistance, the </w:t>
      </w:r>
      <w:r w:rsidR="008B44E6">
        <w:t>SUBRECIPIENT</w:t>
      </w:r>
      <w:r w:rsidRPr="00781C5B">
        <w:t xml:space="preserve"> assures that the program or activities described in this </w:t>
      </w:r>
      <w:r w:rsidR="00BF30A1" w:rsidRPr="00BF30A1">
        <w:t>SRA</w:t>
      </w:r>
      <w:r w:rsidR="00BF30A1">
        <w:t xml:space="preserve"> </w:t>
      </w:r>
      <w:r w:rsidRPr="00781C5B">
        <w:t xml:space="preserve">shall be conducted and the housing, accommodations, facilities, services, financial aid, or other benefits to be provided shall be operated and administered in compliance with all requirements imposed by or pursuant to this </w:t>
      </w:r>
      <w:r w:rsidR="002055B0">
        <w:t>P</w:t>
      </w:r>
      <w:r w:rsidRPr="00781C5B">
        <w:t xml:space="preserve">art 1. </w:t>
      </w:r>
    </w:p>
    <w:p w14:paraId="4BBF8B48" w14:textId="1C93A8D6" w:rsidR="00B63CF3" w:rsidRPr="00781C5B" w:rsidRDefault="00B63CF3" w:rsidP="006A2860">
      <w:pPr>
        <w:pStyle w:val="BodyText3"/>
        <w:spacing w:after="240"/>
        <w:ind w:left="708"/>
      </w:pPr>
      <w:r w:rsidRPr="00781C5B">
        <w:t xml:space="preserve">If the Federal financial assistance under this </w:t>
      </w:r>
      <w:r w:rsidR="00BF30A1" w:rsidRPr="00BF30A1">
        <w:t>SRA</w:t>
      </w:r>
      <w:r w:rsidRPr="00781C5B">
        <w:t xml:space="preserve"> is to provide or is in the form of personal property or real property or interest therein or structures thereon, the </w:t>
      </w:r>
      <w:r w:rsidR="008B44E6">
        <w:t>SUBRECIPIENT</w:t>
      </w:r>
      <w:r w:rsidRPr="00781C5B">
        <w:t xml:space="preserve">’s assurance herein shall obligate the </w:t>
      </w:r>
      <w:r w:rsidR="008B44E6">
        <w:t>SUBRECIPIENT</w:t>
      </w:r>
      <w:r w:rsidRPr="00781C5B">
        <w:t xml:space="preserve"> or, in the case of a subsequent transfer, the transferee, for the period during which the property is used for a purpose for which the Federal financial assistance is extended or for another purpose involving the provision of similar services or benefits, or for as long as the recipient retains ownership or possession of the property, whichever is longer. In all other cases the assurance shall obligate the </w:t>
      </w:r>
      <w:r w:rsidR="008B44E6">
        <w:t>SUBRECIPIENT</w:t>
      </w:r>
      <w:r w:rsidRPr="00781C5B">
        <w:t xml:space="preserve"> for the period during which Federal financial assistance is extended pursuant to the contract or application.</w:t>
      </w:r>
    </w:p>
    <w:p w14:paraId="0F824558" w14:textId="77777777" w:rsidR="00B63CF3" w:rsidRPr="00781C5B" w:rsidRDefault="00B63CF3" w:rsidP="006A2860">
      <w:pPr>
        <w:pStyle w:val="BodyText3"/>
        <w:spacing w:after="240"/>
        <w:ind w:left="708"/>
      </w:pPr>
      <w:r w:rsidRPr="00781C5B">
        <w:t xml:space="preserve">This assurance gives the PRDOH and the United States a right to seek judicial enforcement of the assurance and the requirements on real property. </w:t>
      </w:r>
    </w:p>
    <w:p w14:paraId="20035001" w14:textId="39C94C0C" w:rsidR="00B63CF3" w:rsidRPr="00781C5B" w:rsidRDefault="00B63CF3" w:rsidP="006A2860">
      <w:pPr>
        <w:pStyle w:val="BodyText3"/>
        <w:spacing w:after="240"/>
        <w:ind w:left="708"/>
      </w:pPr>
      <w:r w:rsidRPr="00781C5B">
        <w:t xml:space="preserve">In the case of real property, structures or improvements thereon, or interests therein, acquired with Federal financial assistance under this </w:t>
      </w:r>
      <w:r w:rsidR="00BF30A1" w:rsidRPr="00BF30A1">
        <w:t>SRA</w:t>
      </w:r>
      <w:r w:rsidRPr="00781C5B">
        <w:t xml:space="preserve"> or acquired with CDBG-</w:t>
      </w:r>
      <w:r w:rsidR="00366828">
        <w:t>MIT</w:t>
      </w:r>
      <w:r w:rsidR="00366828" w:rsidRPr="00781C5B">
        <w:t xml:space="preserve"> </w:t>
      </w:r>
      <w:r w:rsidRPr="00781C5B">
        <w:t xml:space="preserve">funds and provided to the </w:t>
      </w:r>
      <w:r w:rsidR="008B44E6">
        <w:t>SUBRECIPIENT</w:t>
      </w:r>
      <w:r w:rsidRPr="00781C5B">
        <w:t xml:space="preserve"> </w:t>
      </w:r>
      <w:r>
        <w:t>u</w:t>
      </w:r>
      <w:r w:rsidRPr="00781C5B">
        <w:t xml:space="preserve">nder this </w:t>
      </w:r>
      <w:r w:rsidR="00BF30A1" w:rsidRPr="00BF30A1">
        <w:t>SRA</w:t>
      </w:r>
      <w:r w:rsidRPr="00781C5B">
        <w:t xml:space="preserve">, the instrument effecting any disposition by the </w:t>
      </w:r>
      <w:r w:rsidR="008B44E6">
        <w:t>SUBRECIPIENT</w:t>
      </w:r>
      <w:r w:rsidRPr="00781C5B">
        <w:t xml:space="preserve"> of such real property, structures or improvements thereon, or interests therein, shall contain a covenant running with the land assuring nondiscrimination for the period during which the real property is used for a purpose for which the Federal financial assistance is extended or for another purpose involving the provision of similar services or benefits. </w:t>
      </w:r>
    </w:p>
    <w:p w14:paraId="1C1F2A20" w14:textId="3182BF79" w:rsidR="00B63CF3" w:rsidRPr="00781C5B" w:rsidRDefault="00B63CF3" w:rsidP="006A2860">
      <w:pPr>
        <w:pStyle w:val="BodyText3"/>
        <w:spacing w:after="240"/>
        <w:ind w:left="708"/>
      </w:pPr>
      <w:r w:rsidRPr="00781C5B">
        <w:t xml:space="preserve">If the </w:t>
      </w:r>
      <w:r w:rsidR="008B44E6">
        <w:t>SUBRECIPIENT</w:t>
      </w:r>
      <w:r w:rsidRPr="00781C5B">
        <w:t xml:space="preserve"> receives real property interests or funds or for the acquisition of real property interests under this </w:t>
      </w:r>
      <w:r w:rsidR="00BF30A1" w:rsidRPr="00BF30A1">
        <w:t>SRA</w:t>
      </w:r>
      <w:r w:rsidRPr="00781C5B">
        <w:t xml:space="preserve">, to the extent that rights to space on, over, or under any such property are included as part of the program receiving such assistance, the nondiscrimination requirements of this part 1 shall extend to any facility located wholly or in part in such space. </w:t>
      </w:r>
    </w:p>
    <w:p w14:paraId="76720C19" w14:textId="77777777" w:rsidR="00B63CF3" w:rsidRPr="002177AA" w:rsidRDefault="00B63CF3" w:rsidP="002D1A27">
      <w:pPr>
        <w:pStyle w:val="Heading2"/>
        <w:numPr>
          <w:ilvl w:val="0"/>
          <w:numId w:val="4"/>
        </w:numPr>
        <w:spacing w:after="240"/>
      </w:pPr>
      <w:r w:rsidRPr="002177AA">
        <w:t>Women- and Minority-Owned Businesses (W/MBE)</w:t>
      </w:r>
    </w:p>
    <w:p w14:paraId="0F11BDC2" w14:textId="64E7F854" w:rsidR="00B63CF3" w:rsidRPr="00781C5B" w:rsidRDefault="00B63CF3" w:rsidP="006A2860">
      <w:pPr>
        <w:pStyle w:val="BodyText3"/>
        <w:spacing w:after="240"/>
        <w:ind w:left="708"/>
      </w:pPr>
      <w:r w:rsidRPr="00781C5B">
        <w:t xml:space="preserve">The </w:t>
      </w:r>
      <w:r w:rsidR="008B44E6">
        <w:t>SUBRECIPIENT</w:t>
      </w:r>
      <w:r w:rsidRPr="00781C5B">
        <w:t xml:space="preserve"> shall take the affirmative steps listed in 2 C.F.R. § 200.321(b)(1) through (5) to assure that minority businesses, women’s business enterprises, and labor surplus area firms are used when possible when the </w:t>
      </w:r>
      <w:r w:rsidR="008B44E6">
        <w:t>SUBRECIPIENT</w:t>
      </w:r>
      <w:r w:rsidRPr="00781C5B">
        <w:t xml:space="preserve"> procures property or services under this </w:t>
      </w:r>
      <w:r w:rsidR="00BF30A1" w:rsidRPr="00BF30A1">
        <w:t>SRA</w:t>
      </w:r>
      <w:r w:rsidRPr="00781C5B">
        <w:t xml:space="preserve">. As used in this </w:t>
      </w:r>
      <w:r w:rsidR="00BF30A1" w:rsidRPr="00BF30A1">
        <w:t>SRA</w:t>
      </w:r>
      <w:r w:rsidRPr="00781C5B">
        <w:t xml:space="preserve">, the terms “small business” means a business that meets the criteria set forth in section 3(a) of the Small Business Act, as amended (15 U.S.C. </w:t>
      </w:r>
      <w:r>
        <w:t xml:space="preserve">§ </w:t>
      </w:r>
      <w:r w:rsidRPr="00781C5B">
        <w:t xml:space="preserve">632), and “minority and women’s business enterprise” means a business at least fifty-one (51) percent owned and controlled by minority group members or women. For the purpose of this definition, “minority group members” are Afro-Americans, Spanish-speaking, Spanish surnamed or </w:t>
      </w:r>
      <w:r w:rsidRPr="00781C5B">
        <w:lastRenderedPageBreak/>
        <w:t xml:space="preserve">Spanish-heritage Americans, Asian- Americans, and American Indians. The </w:t>
      </w:r>
      <w:r w:rsidR="008B44E6">
        <w:t>SUBRECIPIENT</w:t>
      </w:r>
      <w:r w:rsidRPr="00781C5B">
        <w:t xml:space="preserve"> may rely on written representations by businesses regarding their status as minority and female business enterprises in lieu of an independent investigation.</w:t>
      </w:r>
    </w:p>
    <w:p w14:paraId="1DC7702B" w14:textId="2A7E5147" w:rsidR="00B63CF3" w:rsidRPr="002177AA" w:rsidRDefault="00B63CF3" w:rsidP="006A2860">
      <w:pPr>
        <w:pStyle w:val="BodyText3"/>
        <w:spacing w:after="240"/>
        <w:ind w:left="708"/>
      </w:pPr>
      <w:r w:rsidRPr="00781C5B">
        <w:t xml:space="preserve">In compliance with the CDBG-DR Minority and Women-Owned Business Enterprise Policy (M/WBE Policy), the </w:t>
      </w:r>
      <w:r w:rsidR="008B44E6">
        <w:t>SUBRECIPIENT</w:t>
      </w:r>
      <w:r w:rsidRPr="00781C5B">
        <w:t xml:space="preserve"> shall complete a utilization plan to identify how they plan on successfully achieving the contracting goals for MBE and WBE’s. </w:t>
      </w:r>
      <w:r w:rsidR="008B44E6">
        <w:t>SUBRECIPIENT</w:t>
      </w:r>
      <w:r w:rsidRPr="00781C5B">
        <w:t xml:space="preserve"> shall also complete quarterly reporting to provide information on contracting opportunities and payouts provided to WBE or MBE contractors or subcontractors. </w:t>
      </w:r>
      <w:r w:rsidR="008B44E6">
        <w:t>SUBRECIPIENT</w:t>
      </w:r>
      <w:r w:rsidRPr="00781C5B">
        <w:t xml:space="preserve"> shall also document their efforts and submit those to PRDOH on a quarterly basis. See the M/WBE Policy, as found in the CDBG-DR Website (</w:t>
      </w:r>
      <w:hyperlink r:id="rId14" w:history="1">
        <w:r w:rsidRPr="00781C5B">
          <w:t>www.cdbg-dr.pr.gov</w:t>
        </w:r>
      </w:hyperlink>
      <w:r w:rsidRPr="00781C5B">
        <w:t>) which is herein included and made integral part of</w:t>
      </w:r>
      <w:r w:rsidR="008C45CD">
        <w:t xml:space="preserve"> </w:t>
      </w:r>
      <w:r w:rsidRPr="00781C5B">
        <w:t xml:space="preserve">this </w:t>
      </w:r>
      <w:r w:rsidR="00BF30A1" w:rsidRPr="00BF30A1">
        <w:t>SRA</w:t>
      </w:r>
      <w:r w:rsidRPr="00781C5B">
        <w:t>, as it may be updated from time to time.</w:t>
      </w:r>
    </w:p>
    <w:p w14:paraId="0726DD91" w14:textId="77777777" w:rsidR="00B63CF3" w:rsidRPr="002177AA" w:rsidRDefault="00B63CF3" w:rsidP="00C9372D">
      <w:pPr>
        <w:pStyle w:val="Heading2"/>
        <w:numPr>
          <w:ilvl w:val="0"/>
          <w:numId w:val="4"/>
        </w:numPr>
      </w:pPr>
      <w:r w:rsidRPr="002177AA">
        <w:t xml:space="preserve">Notifications </w:t>
      </w:r>
    </w:p>
    <w:p w14:paraId="46611026" w14:textId="7F3143B4" w:rsidR="00B63CF3" w:rsidRPr="002177AA" w:rsidRDefault="00B63CF3" w:rsidP="006A2860">
      <w:pPr>
        <w:pStyle w:val="BodyText3"/>
        <w:spacing w:after="240"/>
        <w:ind w:left="708"/>
      </w:pPr>
      <w:r w:rsidRPr="00781C5B">
        <w:t xml:space="preserve">The </w:t>
      </w:r>
      <w:r w:rsidR="008B44E6">
        <w:t>SUBRECIPIENT</w:t>
      </w:r>
      <w:r w:rsidRPr="00781C5B">
        <w:t xml:space="preserve"> will send to each labor union or representative of workers with which it has a collective bargaining </w:t>
      </w:r>
      <w:r>
        <w:t>a</w:t>
      </w:r>
      <w:r w:rsidRPr="00781C5B">
        <w:t xml:space="preserve">greement or other contract or understanding, a notice, to be provided by the agency contracting officer, advising the labor union or worker’s representative of the </w:t>
      </w:r>
      <w:r w:rsidR="008B44E6">
        <w:t>SUBRECIPIENT</w:t>
      </w:r>
      <w:r w:rsidRPr="00781C5B">
        <w:t>’s commitments hereunder, and shall post copies of the notice in conspicuous places available to employees and applicants for employment.</w:t>
      </w:r>
    </w:p>
    <w:p w14:paraId="14B55427" w14:textId="77777777" w:rsidR="00B63CF3" w:rsidRPr="002177AA" w:rsidRDefault="00B63CF3" w:rsidP="00C9372D">
      <w:pPr>
        <w:pStyle w:val="Heading2"/>
        <w:numPr>
          <w:ilvl w:val="0"/>
          <w:numId w:val="4"/>
        </w:numPr>
      </w:pPr>
      <w:r w:rsidRPr="002177AA">
        <w:t xml:space="preserve">Equal Employment Opportunity and Affirmative Action (EEO/AA) Statement </w:t>
      </w:r>
    </w:p>
    <w:p w14:paraId="0B6A278D" w14:textId="2C25DFEA" w:rsidR="00B63CF3" w:rsidRPr="002177AA" w:rsidRDefault="00B63CF3" w:rsidP="005365BB">
      <w:pPr>
        <w:pStyle w:val="BodyText3"/>
        <w:ind w:left="708"/>
      </w:pPr>
      <w:r w:rsidRPr="002177AA">
        <w:t xml:space="preserve">The </w:t>
      </w:r>
      <w:r w:rsidR="008B44E6">
        <w:t>SUBRECIPIENT</w:t>
      </w:r>
      <w:r w:rsidRPr="002177AA">
        <w:t xml:space="preserve"> shall, in all solicitations or advertisements for employees placed by or on behalf of the </w:t>
      </w:r>
      <w:r w:rsidR="008B44E6">
        <w:t>SUBRECIPIENT</w:t>
      </w:r>
      <w:r w:rsidRPr="002177AA">
        <w:t xml:space="preserve">, state that it is an Equal Opportunity or Affirmative Action employer. </w:t>
      </w:r>
    </w:p>
    <w:p w14:paraId="027BF55D" w14:textId="77777777" w:rsidR="00B63CF3" w:rsidRPr="002177AA" w:rsidRDefault="00B63CF3" w:rsidP="00B63CF3">
      <w:pPr>
        <w:pStyle w:val="BodyText3"/>
      </w:pPr>
    </w:p>
    <w:p w14:paraId="6880998B" w14:textId="77777777" w:rsidR="00B63CF3" w:rsidRPr="005365BB" w:rsidRDefault="00B63CF3" w:rsidP="00C9372D">
      <w:pPr>
        <w:pStyle w:val="ListParagraph"/>
        <w:numPr>
          <w:ilvl w:val="0"/>
          <w:numId w:val="6"/>
        </w:numPr>
        <w:rPr>
          <w:b/>
          <w:caps/>
          <w:color w:val="002060"/>
          <w:sz w:val="24"/>
        </w:rPr>
      </w:pPr>
      <w:r w:rsidRPr="005365BB">
        <w:rPr>
          <w:b/>
          <w:caps/>
          <w:color w:val="002060"/>
          <w:sz w:val="24"/>
        </w:rPr>
        <w:t>Labor Standards</w:t>
      </w:r>
    </w:p>
    <w:p w14:paraId="1FC2ED1F" w14:textId="56211C56" w:rsidR="00B63CF3" w:rsidRPr="002177AA" w:rsidRDefault="00B63CF3" w:rsidP="006A2860">
      <w:pPr>
        <w:spacing w:before="0" w:line="276" w:lineRule="auto"/>
        <w:rPr>
          <w:szCs w:val="22"/>
        </w:rPr>
      </w:pPr>
      <w:r w:rsidRPr="002177AA">
        <w:rPr>
          <w:szCs w:val="22"/>
        </w:rPr>
        <w:t xml:space="preserve">The </w:t>
      </w:r>
      <w:r w:rsidR="008B44E6">
        <w:rPr>
          <w:szCs w:val="22"/>
        </w:rPr>
        <w:t>SUBRECIPIENT</w:t>
      </w:r>
      <w:r w:rsidRPr="002177AA">
        <w:rPr>
          <w:szCs w:val="22"/>
        </w:rPr>
        <w:t xml:space="preserve"> shall comply with the in labor standards in Section 110 of the Housing and Community Development Act of 1974, as amended, and ensure that all laborers and mechanics employed by contractors or subcontractors in the performance of construction work financed in whole or in part with assistance received under this </w:t>
      </w:r>
      <w:r w:rsidR="00BF30A1" w:rsidRPr="00BF30A1">
        <w:rPr>
          <w:szCs w:val="22"/>
        </w:rPr>
        <w:t>SRA</w:t>
      </w:r>
      <w:r w:rsidR="00BF30A1">
        <w:rPr>
          <w:szCs w:val="22"/>
        </w:rPr>
        <w:t xml:space="preserve"> </w:t>
      </w:r>
      <w:r w:rsidRPr="002177AA">
        <w:rPr>
          <w:szCs w:val="22"/>
        </w:rPr>
        <w:t xml:space="preserve">shall be paid wages at rates not less than those prevailing on similar construction in the locality as determined by the Secretary of Labor in accordance with the Davis Bacon Act, as amended (40 U.S.C. </w:t>
      </w:r>
      <w:r>
        <w:rPr>
          <w:szCs w:val="22"/>
        </w:rPr>
        <w:t xml:space="preserve">§ </w:t>
      </w:r>
      <w:r w:rsidRPr="002177AA">
        <w:rPr>
          <w:szCs w:val="22"/>
        </w:rPr>
        <w:t xml:space="preserve">3141, et seq.), and 29 </w:t>
      </w:r>
      <w:r w:rsidR="001210C2">
        <w:rPr>
          <w:szCs w:val="22"/>
        </w:rPr>
        <w:t xml:space="preserve">C.F.R. Part </w:t>
      </w:r>
      <w:r w:rsidRPr="002177AA">
        <w:rPr>
          <w:szCs w:val="22"/>
        </w:rPr>
        <w:t xml:space="preserve">1, 3, 5, 6, and 7, provided, that this requirement shall apply to the rehabilitation of residential property only if such property contains not less than </w:t>
      </w:r>
      <w:r w:rsidR="000B032C">
        <w:rPr>
          <w:szCs w:val="22"/>
        </w:rPr>
        <w:t>eight (</w:t>
      </w:r>
      <w:r w:rsidRPr="002177AA">
        <w:rPr>
          <w:szCs w:val="22"/>
        </w:rPr>
        <w:t>8</w:t>
      </w:r>
      <w:r w:rsidR="000B032C">
        <w:rPr>
          <w:szCs w:val="22"/>
        </w:rPr>
        <w:t>)</w:t>
      </w:r>
      <w:r w:rsidRPr="002177AA">
        <w:rPr>
          <w:szCs w:val="22"/>
        </w:rPr>
        <w:t xml:space="preserve"> units. </w:t>
      </w:r>
    </w:p>
    <w:p w14:paraId="2FEA0D11" w14:textId="72512563" w:rsidR="00B63CF3" w:rsidRPr="002177AA" w:rsidRDefault="00B63CF3" w:rsidP="006A2860">
      <w:pPr>
        <w:spacing w:before="0" w:line="276" w:lineRule="auto"/>
        <w:rPr>
          <w:szCs w:val="22"/>
        </w:rPr>
      </w:pPr>
      <w:r w:rsidRPr="002177AA">
        <w:rPr>
          <w:szCs w:val="22"/>
        </w:rPr>
        <w:t xml:space="preserve">The </w:t>
      </w:r>
      <w:r w:rsidR="008B44E6">
        <w:rPr>
          <w:szCs w:val="22"/>
        </w:rPr>
        <w:t>SUBRECIPIENT</w:t>
      </w:r>
      <w:r w:rsidRPr="002177AA">
        <w:rPr>
          <w:szCs w:val="22"/>
        </w:rPr>
        <w:t xml:space="preserve"> agrees to comply with the (18 U.S.C. </w:t>
      </w:r>
      <w:r>
        <w:rPr>
          <w:szCs w:val="22"/>
        </w:rPr>
        <w:t xml:space="preserve">§ </w:t>
      </w:r>
      <w:r w:rsidRPr="002177AA">
        <w:rPr>
          <w:szCs w:val="22"/>
        </w:rPr>
        <w:t xml:space="preserve">874) and it’s implementing regulations of the U.S. Department of Labor at 29 </w:t>
      </w:r>
      <w:r w:rsidR="001210C2">
        <w:rPr>
          <w:szCs w:val="22"/>
        </w:rPr>
        <w:t xml:space="preserve">C.F.R. Part </w:t>
      </w:r>
      <w:r w:rsidRPr="002177AA">
        <w:rPr>
          <w:szCs w:val="22"/>
        </w:rPr>
        <w:t xml:space="preserve">3 and part 5. The </w:t>
      </w:r>
      <w:r w:rsidR="008B44E6">
        <w:rPr>
          <w:szCs w:val="22"/>
        </w:rPr>
        <w:t>SUBRECIPIENT</w:t>
      </w:r>
      <w:r w:rsidRPr="002177AA">
        <w:rPr>
          <w:szCs w:val="22"/>
        </w:rPr>
        <w:t xml:space="preserve"> shall maintain documentation that demonstrates compliance with applicable hour and wage requirements. Such documentation shall be made available to the PRDOH for review upon request. </w:t>
      </w:r>
    </w:p>
    <w:p w14:paraId="410409A9" w14:textId="4F2402C1" w:rsidR="00B63CF3" w:rsidRPr="002177AA" w:rsidRDefault="00B63CF3" w:rsidP="00B63CF3">
      <w:pPr>
        <w:spacing w:before="0" w:after="0" w:line="276" w:lineRule="auto"/>
        <w:rPr>
          <w:szCs w:val="22"/>
        </w:rPr>
      </w:pPr>
      <w:r w:rsidRPr="002177AA">
        <w:rPr>
          <w:szCs w:val="22"/>
        </w:rPr>
        <w:t xml:space="preserve">The </w:t>
      </w:r>
      <w:r w:rsidR="008B44E6">
        <w:rPr>
          <w:szCs w:val="22"/>
        </w:rPr>
        <w:t>SUBRECIPIENT</w:t>
      </w:r>
      <w:r w:rsidRPr="002177AA">
        <w:rPr>
          <w:szCs w:val="22"/>
        </w:rPr>
        <w:t xml:space="preserve"> is prohibited from using funds provided herein or personnel employed in the administration of the program for: political activities; inherently religious activities; lobbying; political patronage; or nepotism activities.</w:t>
      </w:r>
    </w:p>
    <w:p w14:paraId="2E740A2A" w14:textId="3412B0A4" w:rsidR="00B63CF3" w:rsidRPr="002177AA" w:rsidRDefault="00B63CF3" w:rsidP="00B63CF3">
      <w:pPr>
        <w:spacing w:before="0" w:after="0" w:line="276" w:lineRule="auto"/>
        <w:rPr>
          <w:szCs w:val="22"/>
        </w:rPr>
      </w:pPr>
    </w:p>
    <w:p w14:paraId="34B6AA1A" w14:textId="77777777" w:rsidR="00B63CF3" w:rsidRPr="005365BB" w:rsidRDefault="00B63CF3" w:rsidP="00C9372D">
      <w:pPr>
        <w:pStyle w:val="ListParagraph"/>
        <w:numPr>
          <w:ilvl w:val="0"/>
          <w:numId w:val="6"/>
        </w:numPr>
        <w:rPr>
          <w:b/>
          <w:caps/>
          <w:color w:val="002060"/>
          <w:sz w:val="24"/>
        </w:rPr>
      </w:pPr>
      <w:r w:rsidRPr="005365BB">
        <w:rPr>
          <w:b/>
          <w:caps/>
          <w:color w:val="002060"/>
          <w:sz w:val="24"/>
        </w:rPr>
        <w:t>Conduct</w:t>
      </w:r>
    </w:p>
    <w:p w14:paraId="7E8940D0" w14:textId="633B1605" w:rsidR="00B63CF3" w:rsidRPr="007A1D48" w:rsidRDefault="00B63CF3" w:rsidP="006A2860">
      <w:pPr>
        <w:pStyle w:val="Heading3"/>
        <w:numPr>
          <w:ilvl w:val="0"/>
          <w:numId w:val="2"/>
        </w:numPr>
      </w:pPr>
      <w:r w:rsidRPr="007A1D48">
        <w:t xml:space="preserve">Contracts </w:t>
      </w:r>
    </w:p>
    <w:p w14:paraId="7558AA0D" w14:textId="338A8ECA" w:rsidR="00F71908" w:rsidRPr="009B7BDE" w:rsidRDefault="00F71908" w:rsidP="00C9372D">
      <w:pPr>
        <w:pStyle w:val="ListParagraph"/>
        <w:numPr>
          <w:ilvl w:val="1"/>
          <w:numId w:val="2"/>
        </w:numPr>
        <w:spacing w:before="0" w:after="0" w:line="276" w:lineRule="auto"/>
        <w:rPr>
          <w:rFonts w:eastAsiaTheme="majorEastAsia" w:cstheme="majorBidi"/>
          <w:szCs w:val="22"/>
        </w:rPr>
      </w:pPr>
      <w:r w:rsidRPr="009B7BDE">
        <w:rPr>
          <w:rFonts w:eastAsiaTheme="majorEastAsia" w:cstheme="majorBidi"/>
          <w:szCs w:val="22"/>
        </w:rPr>
        <w:t xml:space="preserve">Monitoring: As applicable, the </w:t>
      </w:r>
      <w:r w:rsidR="008B44E6">
        <w:rPr>
          <w:rFonts w:eastAsiaTheme="majorEastAsia" w:cstheme="majorBidi"/>
          <w:szCs w:val="22"/>
        </w:rPr>
        <w:t>SUBRECIPIENT</w:t>
      </w:r>
      <w:r w:rsidRPr="009B7BDE">
        <w:rPr>
          <w:rFonts w:eastAsiaTheme="majorEastAsia" w:cstheme="majorBidi"/>
          <w:szCs w:val="22"/>
        </w:rPr>
        <w:t xml:space="preserve"> will monitor all contracted services on a regular basis to assure contract compliance. Results of </w:t>
      </w:r>
      <w:r w:rsidRPr="009B7BDE">
        <w:rPr>
          <w:rFonts w:eastAsiaTheme="majorEastAsia" w:cstheme="majorBidi"/>
          <w:szCs w:val="22"/>
        </w:rPr>
        <w:lastRenderedPageBreak/>
        <w:t xml:space="preserve">monitoring efforts shall be summarized in written reports and supported with documented evidence of follow-up actions taken to correct areas of noncompliance.  </w:t>
      </w:r>
    </w:p>
    <w:p w14:paraId="6580BA9E" w14:textId="2E1443B9" w:rsidR="00F71908" w:rsidRPr="009B7BDE" w:rsidRDefault="00F71908" w:rsidP="00C9372D">
      <w:pPr>
        <w:pStyle w:val="ListParagraph"/>
        <w:numPr>
          <w:ilvl w:val="1"/>
          <w:numId w:val="2"/>
        </w:numPr>
        <w:spacing w:before="0" w:after="0" w:line="276" w:lineRule="auto"/>
        <w:rPr>
          <w:rFonts w:eastAsiaTheme="majorEastAsia" w:cstheme="majorBidi"/>
          <w:szCs w:val="22"/>
        </w:rPr>
      </w:pPr>
      <w:r w:rsidRPr="009B7BDE">
        <w:rPr>
          <w:rFonts w:eastAsiaTheme="majorEastAsia" w:cstheme="majorBidi"/>
          <w:szCs w:val="22"/>
        </w:rPr>
        <w:t xml:space="preserve">Content: The </w:t>
      </w:r>
      <w:r w:rsidR="008B44E6">
        <w:rPr>
          <w:rFonts w:eastAsiaTheme="majorEastAsia" w:cstheme="majorBidi"/>
          <w:szCs w:val="22"/>
        </w:rPr>
        <w:t>SUBRECIPIENT</w:t>
      </w:r>
      <w:r w:rsidRPr="009B7BDE">
        <w:rPr>
          <w:rFonts w:eastAsiaTheme="majorEastAsia" w:cstheme="majorBidi"/>
          <w:szCs w:val="22"/>
        </w:rPr>
        <w:t xml:space="preserve"> shall cause all of the provisions of this contract in its entirety to be included in and made a part of any contract executed in the performance of this </w:t>
      </w:r>
      <w:r w:rsidR="00BF30A1" w:rsidRPr="00BF30A1">
        <w:rPr>
          <w:rFonts w:eastAsiaTheme="majorEastAsia" w:cstheme="majorBidi"/>
          <w:szCs w:val="22"/>
        </w:rPr>
        <w:t>SRA</w:t>
      </w:r>
      <w:r w:rsidRPr="009B7BDE">
        <w:rPr>
          <w:rFonts w:eastAsiaTheme="majorEastAsia" w:cstheme="majorBidi"/>
          <w:szCs w:val="22"/>
        </w:rPr>
        <w:t xml:space="preserve">, as applicable.  </w:t>
      </w:r>
    </w:p>
    <w:p w14:paraId="6DF5C108" w14:textId="70F2F29A" w:rsidR="00F71908" w:rsidRPr="00F71908" w:rsidRDefault="002F510B" w:rsidP="00C9372D">
      <w:pPr>
        <w:pStyle w:val="ListParagraph"/>
        <w:numPr>
          <w:ilvl w:val="1"/>
          <w:numId w:val="2"/>
        </w:numPr>
        <w:spacing w:before="0" w:after="0" w:line="276" w:lineRule="auto"/>
        <w:rPr>
          <w:szCs w:val="22"/>
        </w:rPr>
      </w:pPr>
      <w:r w:rsidRPr="002F510B">
        <w:t xml:space="preserve">Selection Process: The </w:t>
      </w:r>
      <w:r w:rsidR="008B44E6">
        <w:t>SUBRECIPIENT</w:t>
      </w:r>
      <w:r w:rsidRPr="002F510B">
        <w:t xml:space="preserve"> shall ensure that all contracts awarded after the execution of this </w:t>
      </w:r>
      <w:r w:rsidR="00BF30A1" w:rsidRPr="00BF30A1">
        <w:t>SRA</w:t>
      </w:r>
      <w:r w:rsidR="00BF30A1">
        <w:t xml:space="preserve"> </w:t>
      </w:r>
      <w:r w:rsidRPr="002F510B">
        <w:t xml:space="preserve">and in the performance of such, follow the procurement policies and procedures described in </w:t>
      </w:r>
      <w:r w:rsidR="00D32DB6">
        <w:t xml:space="preserve">paragraph </w:t>
      </w:r>
      <w:r w:rsidR="00E479EF">
        <w:t>55</w:t>
      </w:r>
      <w:r w:rsidR="00D32DB6">
        <w:t xml:space="preserve"> (Procurement and Contractor Oversight) of this Exhibit.</w:t>
      </w:r>
    </w:p>
    <w:p w14:paraId="6832E384" w14:textId="0C613D38" w:rsidR="00F71908" w:rsidRDefault="00F71908" w:rsidP="006A2860">
      <w:pPr>
        <w:pStyle w:val="ListParagraph"/>
        <w:numPr>
          <w:ilvl w:val="1"/>
          <w:numId w:val="2"/>
        </w:numPr>
        <w:spacing w:before="0" w:line="276" w:lineRule="auto"/>
        <w:rPr>
          <w:szCs w:val="22"/>
        </w:rPr>
      </w:pPr>
      <w:r w:rsidRPr="009B7BDE">
        <w:rPr>
          <w:rFonts w:eastAsiaTheme="majorEastAsia" w:cstheme="majorBidi"/>
          <w:szCs w:val="22"/>
        </w:rPr>
        <w:t xml:space="preserve">Notification: The </w:t>
      </w:r>
      <w:r w:rsidR="008B44E6">
        <w:rPr>
          <w:rFonts w:eastAsiaTheme="majorEastAsia" w:cstheme="majorBidi"/>
          <w:szCs w:val="22"/>
        </w:rPr>
        <w:t>SUBRECIPIENT</w:t>
      </w:r>
      <w:r w:rsidRPr="009B7BDE">
        <w:rPr>
          <w:rFonts w:eastAsiaTheme="majorEastAsia" w:cstheme="majorBidi"/>
          <w:szCs w:val="22"/>
        </w:rPr>
        <w:t xml:space="preserve"> </w:t>
      </w:r>
      <w:r w:rsidRPr="009B7BDE">
        <w:rPr>
          <w:szCs w:val="22"/>
        </w:rPr>
        <w:t xml:space="preserve">shall notify and provide a copy of any and all contracts related to this </w:t>
      </w:r>
      <w:r w:rsidR="00BF30A1" w:rsidRPr="00BF30A1">
        <w:rPr>
          <w:szCs w:val="22"/>
        </w:rPr>
        <w:t>SRA</w:t>
      </w:r>
      <w:r w:rsidRPr="009B7BDE">
        <w:rPr>
          <w:szCs w:val="22"/>
        </w:rPr>
        <w:t xml:space="preserve"> and </w:t>
      </w:r>
      <w:r w:rsidR="00C87B74" w:rsidRPr="00C87B74">
        <w:rPr>
          <w:szCs w:val="22"/>
        </w:rPr>
        <w:t>CDBG-MIT</w:t>
      </w:r>
      <w:r w:rsidRPr="009B7BDE">
        <w:rPr>
          <w:szCs w:val="22"/>
        </w:rPr>
        <w:t xml:space="preserve"> funds to the Contract Administration Area of the PRDOH </w:t>
      </w:r>
      <w:r w:rsidR="00C87B74" w:rsidRPr="00C87B74">
        <w:rPr>
          <w:szCs w:val="22"/>
        </w:rPr>
        <w:t>CDBG-MIT</w:t>
      </w:r>
      <w:r w:rsidRPr="009B7BDE">
        <w:rPr>
          <w:szCs w:val="22"/>
        </w:rPr>
        <w:t xml:space="preserve"> Legal Division within </w:t>
      </w:r>
      <w:r w:rsidRPr="009B7BDE">
        <w:rPr>
          <w:b/>
          <w:szCs w:val="22"/>
        </w:rPr>
        <w:t>three (3) days</w:t>
      </w:r>
      <w:r w:rsidRPr="009B7BDE">
        <w:rPr>
          <w:szCs w:val="22"/>
        </w:rPr>
        <w:t xml:space="preserve"> of its execution. Additionally, the </w:t>
      </w:r>
      <w:r w:rsidR="008B44E6">
        <w:rPr>
          <w:szCs w:val="22"/>
        </w:rPr>
        <w:t>SUBRECIPIENT</w:t>
      </w:r>
      <w:r w:rsidRPr="009B7BDE">
        <w:rPr>
          <w:szCs w:val="22"/>
        </w:rPr>
        <w:t xml:space="preserve"> shall provide a copy of any and all subcontracts executed by its Contractors to the Contract Administration Area of the PRDOH </w:t>
      </w:r>
      <w:r w:rsidR="00C87B74" w:rsidRPr="00C87B74">
        <w:rPr>
          <w:szCs w:val="22"/>
        </w:rPr>
        <w:t>CDBG-MIT</w:t>
      </w:r>
      <w:r w:rsidRPr="009B7BDE">
        <w:rPr>
          <w:szCs w:val="22"/>
        </w:rPr>
        <w:t xml:space="preserve"> Legal Division within </w:t>
      </w:r>
      <w:r w:rsidRPr="009B7BDE">
        <w:rPr>
          <w:b/>
          <w:szCs w:val="22"/>
        </w:rPr>
        <w:t>three (3) days</w:t>
      </w:r>
      <w:r w:rsidRPr="009B7BDE">
        <w:rPr>
          <w:szCs w:val="22"/>
        </w:rPr>
        <w:t xml:space="preserve"> of its execution. </w:t>
      </w:r>
    </w:p>
    <w:p w14:paraId="08CB4F35" w14:textId="1BD7A2AE" w:rsidR="00B17343" w:rsidRPr="0000304A" w:rsidRDefault="00B17343" w:rsidP="0000304A">
      <w:pPr>
        <w:pStyle w:val="ListParagraph"/>
        <w:numPr>
          <w:ilvl w:val="0"/>
          <w:numId w:val="2"/>
        </w:numPr>
        <w:spacing w:before="0" w:after="0" w:line="276" w:lineRule="auto"/>
        <w:rPr>
          <w:szCs w:val="22"/>
          <w:u w:val="single"/>
        </w:rPr>
      </w:pPr>
      <w:r w:rsidRPr="0000304A">
        <w:rPr>
          <w:u w:val="single"/>
        </w:rPr>
        <w:t>Conflict of Interest</w:t>
      </w:r>
    </w:p>
    <w:p w14:paraId="07D78B5B" w14:textId="317BB534" w:rsidR="00B63CF3" w:rsidRPr="002177AA" w:rsidRDefault="00B63CF3" w:rsidP="005365BB">
      <w:pPr>
        <w:spacing w:before="0" w:after="0" w:line="276" w:lineRule="auto"/>
        <w:ind w:left="708"/>
        <w:rPr>
          <w:szCs w:val="22"/>
        </w:rPr>
      </w:pPr>
      <w:r w:rsidRPr="002177AA">
        <w:rPr>
          <w:szCs w:val="22"/>
        </w:rPr>
        <w:t xml:space="preserve">The </w:t>
      </w:r>
      <w:r w:rsidR="008B44E6">
        <w:rPr>
          <w:szCs w:val="22"/>
        </w:rPr>
        <w:t>SUBRECIPIENT</w:t>
      </w:r>
      <w:r w:rsidRPr="002177AA">
        <w:rPr>
          <w:szCs w:val="22"/>
        </w:rPr>
        <w:t xml:space="preserve"> agrees to abide by the provisions of 2 </w:t>
      </w:r>
      <w:r w:rsidR="001210C2">
        <w:rPr>
          <w:szCs w:val="22"/>
        </w:rPr>
        <w:t xml:space="preserve">C.F.R. Part </w:t>
      </w:r>
      <w:r w:rsidRPr="002177AA">
        <w:rPr>
          <w:szCs w:val="22"/>
        </w:rPr>
        <w:t xml:space="preserve">200, as applicable, and 24 C.F.R. </w:t>
      </w:r>
      <w:r>
        <w:rPr>
          <w:szCs w:val="22"/>
        </w:rPr>
        <w:t xml:space="preserve">§ </w:t>
      </w:r>
      <w:r w:rsidRPr="002177AA">
        <w:rPr>
          <w:szCs w:val="22"/>
        </w:rPr>
        <w:t>570.611, which include (but are not limited to) the following:</w:t>
      </w:r>
    </w:p>
    <w:p w14:paraId="5B34FBBC" w14:textId="172D3802" w:rsidR="00B63CF3" w:rsidRPr="002177AA" w:rsidRDefault="00B63CF3" w:rsidP="006A2860">
      <w:pPr>
        <w:pStyle w:val="Heading9"/>
        <w:numPr>
          <w:ilvl w:val="0"/>
          <w:numId w:val="20"/>
        </w:numPr>
      </w:pPr>
      <w:r w:rsidRPr="002177AA">
        <w:t xml:space="preserve">It is presumed that the </w:t>
      </w:r>
      <w:r w:rsidR="008B44E6">
        <w:t>SUBRECIPIENT</w:t>
      </w:r>
      <w:r w:rsidRPr="002177AA">
        <w:t xml:space="preserve"> is subject to state and local ethic laws and regulations related to the conduct of its officers, employees or agents engaged in the award and administration of this </w:t>
      </w:r>
      <w:r w:rsidR="002C63EB" w:rsidRPr="002C63EB">
        <w:t>SRA</w:t>
      </w:r>
      <w:r w:rsidRPr="002177AA">
        <w:t>.</w:t>
      </w:r>
    </w:p>
    <w:p w14:paraId="1AAA3789" w14:textId="3CCA5308" w:rsidR="00B63CF3" w:rsidRPr="002177AA" w:rsidRDefault="00B63CF3" w:rsidP="006A2860">
      <w:pPr>
        <w:pStyle w:val="Heading9"/>
        <w:numPr>
          <w:ilvl w:val="0"/>
          <w:numId w:val="20"/>
        </w:numPr>
      </w:pPr>
      <w:r w:rsidRPr="002177AA">
        <w:t xml:space="preserve">In the event the </w:t>
      </w:r>
      <w:r w:rsidR="008B44E6">
        <w:t>SUBRECIPIENT</w:t>
      </w:r>
      <w:r w:rsidRPr="002177AA">
        <w:t xml:space="preserve"> is not, the </w:t>
      </w:r>
      <w:r w:rsidR="008B44E6">
        <w:t>SUBRECIPIENT</w:t>
      </w:r>
      <w:r w:rsidRPr="002177AA">
        <w:t xml:space="preserve"> shall maintain written standards of conduct governing the performance of its employees engaged in the award and administration of this </w:t>
      </w:r>
      <w:r w:rsidR="002C63EB" w:rsidRPr="002C63EB">
        <w:t>SRA</w:t>
      </w:r>
      <w:r w:rsidRPr="002177AA">
        <w:t>. No employee, officer, or agent shall participate in the selection, award, or administration of a contract supported by Federal funds if a real or apparent conflict of interest would be involved. Such a conflict would 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recipient shall neither solicit nor accept gratuities, favors, or anything of monetary value from contractors, or Parties to sub Agreements. However, recipients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recipient.</w:t>
      </w:r>
    </w:p>
    <w:p w14:paraId="0F214D40" w14:textId="78067263" w:rsidR="00B63CF3" w:rsidRPr="007A1D48" w:rsidRDefault="00B63CF3" w:rsidP="006A2860">
      <w:pPr>
        <w:pStyle w:val="Heading9"/>
        <w:numPr>
          <w:ilvl w:val="0"/>
          <w:numId w:val="20"/>
        </w:numPr>
      </w:pPr>
      <w:r w:rsidRPr="002177AA">
        <w:t xml:space="preserve">No covered persons who exercise or have exercised any functions or responsibilities with respect to </w:t>
      </w:r>
      <w:r w:rsidR="00042CFC" w:rsidRPr="00042CFC">
        <w:t>CDBG-MIT</w:t>
      </w:r>
      <w:r w:rsidRPr="002177AA">
        <w:t xml:space="preserve"> assisted activities, or who are in a position to participate in a decision-making process or gain inside information with regard to such activities, may obtain a financial interest in any contract, or have a financial interest in any contract, subcontract, or Agreement with respect to the </w:t>
      </w:r>
      <w:r w:rsidR="00042CFC" w:rsidRPr="00042CFC">
        <w:t>CDBG-MIT</w:t>
      </w:r>
      <w:r w:rsidRPr="002177AA">
        <w:t xml:space="preserve"> assisted activity, or with respect to the proceeds from the </w:t>
      </w:r>
      <w:r w:rsidR="00042CFC" w:rsidRPr="00042CFC">
        <w:t>CDBG-MIT</w:t>
      </w:r>
      <w:r w:rsidRPr="002177AA">
        <w:t xml:space="preserve"> assisted activity, either for themselves or those with whom</w:t>
      </w:r>
      <w:r w:rsidRPr="002177AA">
        <w:rPr>
          <w:spacing w:val="-8"/>
        </w:rPr>
        <w:t xml:space="preserve"> </w:t>
      </w:r>
      <w:r w:rsidRPr="002177AA">
        <w:t>they</w:t>
      </w:r>
      <w:r w:rsidRPr="002177AA">
        <w:rPr>
          <w:spacing w:val="-4"/>
        </w:rPr>
        <w:t xml:space="preserve"> </w:t>
      </w:r>
      <w:r w:rsidRPr="002177AA">
        <w:t>have</w:t>
      </w:r>
      <w:r w:rsidRPr="002177AA">
        <w:rPr>
          <w:spacing w:val="-3"/>
        </w:rPr>
        <w:t xml:space="preserve"> </w:t>
      </w:r>
      <w:r w:rsidRPr="002177AA">
        <w:t>business</w:t>
      </w:r>
      <w:r w:rsidRPr="002177AA">
        <w:rPr>
          <w:spacing w:val="-11"/>
        </w:rPr>
        <w:t xml:space="preserve"> </w:t>
      </w:r>
      <w:r w:rsidRPr="002177AA">
        <w:t>or</w:t>
      </w:r>
      <w:r w:rsidRPr="002177AA">
        <w:rPr>
          <w:spacing w:val="6"/>
        </w:rPr>
        <w:t xml:space="preserve"> </w:t>
      </w:r>
      <w:r w:rsidRPr="002177AA">
        <w:t>immediate family</w:t>
      </w:r>
      <w:r w:rsidRPr="002177AA">
        <w:rPr>
          <w:spacing w:val="-12"/>
        </w:rPr>
        <w:t xml:space="preserve"> </w:t>
      </w:r>
      <w:r w:rsidRPr="002177AA">
        <w:t>ties,</w:t>
      </w:r>
      <w:r w:rsidRPr="002177AA">
        <w:rPr>
          <w:spacing w:val="-23"/>
        </w:rPr>
        <w:t xml:space="preserve"> </w:t>
      </w:r>
      <w:r w:rsidRPr="002177AA">
        <w:t>during</w:t>
      </w:r>
      <w:r w:rsidRPr="002177AA">
        <w:rPr>
          <w:spacing w:val="-17"/>
        </w:rPr>
        <w:t xml:space="preserve"> </w:t>
      </w:r>
      <w:r w:rsidRPr="002177AA">
        <w:t>their</w:t>
      </w:r>
      <w:r w:rsidRPr="002177AA">
        <w:rPr>
          <w:spacing w:val="-11"/>
        </w:rPr>
        <w:t xml:space="preserve"> </w:t>
      </w:r>
      <w:r w:rsidRPr="002177AA">
        <w:t>tenure</w:t>
      </w:r>
      <w:r w:rsidRPr="002177AA">
        <w:rPr>
          <w:spacing w:val="-13"/>
        </w:rPr>
        <w:t xml:space="preserve"> </w:t>
      </w:r>
      <w:r w:rsidRPr="002177AA">
        <w:t>or</w:t>
      </w:r>
      <w:r w:rsidRPr="002177AA">
        <w:rPr>
          <w:spacing w:val="-12"/>
        </w:rPr>
        <w:t xml:space="preserve"> </w:t>
      </w:r>
      <w:r w:rsidRPr="002177AA">
        <w:t>for</w:t>
      </w:r>
      <w:r w:rsidRPr="002177AA">
        <w:rPr>
          <w:spacing w:val="5"/>
        </w:rPr>
        <w:t xml:space="preserve"> </w:t>
      </w:r>
      <w:r w:rsidRPr="002177AA">
        <w:t xml:space="preserve">a period of </w:t>
      </w:r>
      <w:r w:rsidR="001E4527">
        <w:rPr>
          <w:b/>
        </w:rPr>
        <w:t>one (1) year</w:t>
      </w:r>
      <w:r w:rsidRPr="002177AA">
        <w:t xml:space="preserve"> thereafter. For purposes of this paragraph, a "cov</w:t>
      </w:r>
      <w:r w:rsidRPr="007A1D48">
        <w:t xml:space="preserve">ered person" includes any person who is an employee, agent, consultant, officer, or elected or appointed </w:t>
      </w:r>
      <w:r w:rsidRPr="007A1D48">
        <w:lastRenderedPageBreak/>
        <w:t xml:space="preserve">official of the PRDOH, the </w:t>
      </w:r>
      <w:r w:rsidR="008B44E6">
        <w:t>SUBRECIPIENT</w:t>
      </w:r>
      <w:r w:rsidRPr="007A1D48">
        <w:t>, or any designated public</w:t>
      </w:r>
      <w:r w:rsidRPr="007A1D48">
        <w:rPr>
          <w:spacing w:val="-17"/>
        </w:rPr>
        <w:t xml:space="preserve"> </w:t>
      </w:r>
      <w:r w:rsidRPr="007A1D48">
        <w:t xml:space="preserve">agency. </w:t>
      </w:r>
    </w:p>
    <w:p w14:paraId="0B9D58DC" w14:textId="38E03D7D" w:rsidR="00B63CF3" w:rsidRPr="002177AA" w:rsidRDefault="00B63CF3" w:rsidP="006A2860">
      <w:pPr>
        <w:pStyle w:val="Heading9"/>
        <w:numPr>
          <w:ilvl w:val="0"/>
          <w:numId w:val="20"/>
        </w:numPr>
        <w:rPr>
          <w:rFonts w:eastAsia="MS Mincho"/>
        </w:rPr>
      </w:pPr>
      <w:r w:rsidRPr="002627AF">
        <w:rPr>
          <w:rFonts w:eastAsia="MS Mincho"/>
        </w:rPr>
        <w:t>Clause of Governmental Ethics Certification of Absence of Conflict of Interests - The</w:t>
      </w:r>
      <w:r w:rsidRPr="002627AF">
        <w:rPr>
          <w:rFonts w:eastAsia="MS Mincho"/>
          <w:b/>
        </w:rPr>
        <w:t xml:space="preserve"> </w:t>
      </w:r>
      <w:r w:rsidR="008B44E6">
        <w:rPr>
          <w:rFonts w:eastAsia="MS Mincho"/>
        </w:rPr>
        <w:t>SUBRECIPIENT</w:t>
      </w:r>
      <w:r w:rsidRPr="002177AA">
        <w:rPr>
          <w:rFonts w:eastAsia="MS Mincho"/>
          <w:b/>
        </w:rPr>
        <w:t xml:space="preserve"> </w:t>
      </w:r>
      <w:r w:rsidRPr="002177AA">
        <w:rPr>
          <w:rFonts w:eastAsia="MS Mincho"/>
        </w:rPr>
        <w:t xml:space="preserve">certifies that: (1) No public servant of the </w:t>
      </w:r>
      <w:r>
        <w:rPr>
          <w:rFonts w:eastAsia="MS Mincho"/>
        </w:rPr>
        <w:t>PRDOH</w:t>
      </w:r>
      <w:r w:rsidRPr="002177AA">
        <w:rPr>
          <w:rFonts w:eastAsia="MS Mincho"/>
        </w:rPr>
        <w:t xml:space="preserve"> has pecuniary interest in this contract. (2) No public servant of the </w:t>
      </w:r>
      <w:r>
        <w:rPr>
          <w:rFonts w:eastAsia="MS Mincho"/>
        </w:rPr>
        <w:t>PRDOH</w:t>
      </w:r>
      <w:r w:rsidRPr="002177AA">
        <w:rPr>
          <w:rFonts w:eastAsia="MS Mincho"/>
        </w:rPr>
        <w:t xml:space="preserve"> has solicited or accepted, directly or indirectly, for him (her), for any member of his family unit or for any other person, gifts, allowances, favors, services, donations loans or any other thing of monetary value. (3) No public servant of the </w:t>
      </w:r>
      <w:r>
        <w:rPr>
          <w:rFonts w:eastAsia="MS Mincho"/>
        </w:rPr>
        <w:t>PRDOH</w:t>
      </w:r>
      <w:r w:rsidRPr="002177AA">
        <w:rPr>
          <w:rFonts w:eastAsia="MS Mincho"/>
        </w:rPr>
        <w:t xml:space="preserve"> related to this transaction, asked for or accepted any good of economic value, from any person or organization as payment for the duties and responsibilities of his employment. (4) No public servant of the </w:t>
      </w:r>
      <w:r>
        <w:rPr>
          <w:rFonts w:eastAsia="MS Mincho"/>
        </w:rPr>
        <w:t>PRDOH</w:t>
      </w:r>
      <w:r w:rsidRPr="002177AA">
        <w:rPr>
          <w:rFonts w:eastAsia="MS Mincho"/>
        </w:rPr>
        <w:t xml:space="preserve"> has solicited, directly or indirectly, for him (her), any member of his family unit, neither for any other person, business or organization, any good of economic value, including gifts, loans, promises, favors or services in exchange for his</w:t>
      </w:r>
      <w:r>
        <w:rPr>
          <w:rFonts w:eastAsia="MS Mincho"/>
        </w:rPr>
        <w:t>(her)</w:t>
      </w:r>
      <w:r w:rsidRPr="002177AA">
        <w:rPr>
          <w:rFonts w:eastAsia="MS Mincho"/>
        </w:rPr>
        <w:t xml:space="preserve"> obligations and performance of said public employment, to influence or favor any organization. (5) No public servant of the </w:t>
      </w:r>
      <w:r>
        <w:rPr>
          <w:rFonts w:eastAsia="MS Mincho"/>
        </w:rPr>
        <w:t>PRDOH</w:t>
      </w:r>
      <w:r w:rsidRPr="002177AA">
        <w:rPr>
          <w:rFonts w:eastAsia="MS Mincho"/>
        </w:rPr>
        <w:t xml:space="preserve"> has kinship relationship, within the fourth degree of consanguinity and second by affinity, with nobody in public employment that has faculty to influence and to participate in the institutional decisions of this </w:t>
      </w:r>
      <w:r w:rsidR="002C63EB" w:rsidRPr="002C63EB">
        <w:rPr>
          <w:rFonts w:eastAsia="MS Mincho"/>
        </w:rPr>
        <w:t>SRA</w:t>
      </w:r>
      <w:r w:rsidRPr="002177AA">
        <w:rPr>
          <w:rFonts w:eastAsia="MS Mincho"/>
        </w:rPr>
        <w:t>.</w:t>
      </w:r>
    </w:p>
    <w:p w14:paraId="2E66A3C6" w14:textId="77777777" w:rsidR="00B63CF3" w:rsidRPr="007A1D48" w:rsidRDefault="00B63CF3" w:rsidP="00B63CF3">
      <w:pPr>
        <w:spacing w:before="0" w:after="0" w:line="276" w:lineRule="auto"/>
        <w:rPr>
          <w:szCs w:val="22"/>
        </w:rPr>
      </w:pPr>
    </w:p>
    <w:p w14:paraId="32A5B115" w14:textId="77777777" w:rsidR="00B63CF3" w:rsidRPr="00E744E1" w:rsidRDefault="00B63CF3" w:rsidP="00C9372D">
      <w:pPr>
        <w:pStyle w:val="ListParagraph"/>
        <w:numPr>
          <w:ilvl w:val="0"/>
          <w:numId w:val="6"/>
        </w:numPr>
        <w:rPr>
          <w:b/>
          <w:caps/>
          <w:color w:val="002060"/>
          <w:sz w:val="24"/>
        </w:rPr>
      </w:pPr>
      <w:r w:rsidRPr="00E744E1">
        <w:rPr>
          <w:b/>
          <w:caps/>
          <w:color w:val="002060"/>
          <w:sz w:val="24"/>
        </w:rPr>
        <w:t>Citizen Grievances</w:t>
      </w:r>
    </w:p>
    <w:p w14:paraId="1987376A" w14:textId="2A5F3EBF" w:rsidR="00B63CF3" w:rsidRDefault="00B63CF3" w:rsidP="006566D6">
      <w:pPr>
        <w:spacing w:before="0" w:after="0" w:line="276" w:lineRule="auto"/>
        <w:rPr>
          <w:szCs w:val="22"/>
        </w:rPr>
      </w:pPr>
      <w:r w:rsidRPr="007A1D48">
        <w:rPr>
          <w:szCs w:val="22"/>
        </w:rPr>
        <w:t xml:space="preserve">If the </w:t>
      </w:r>
      <w:r w:rsidR="008B44E6">
        <w:rPr>
          <w:szCs w:val="22"/>
        </w:rPr>
        <w:t>SUBRECIPIENT</w:t>
      </w:r>
      <w:r w:rsidRPr="007A1D48">
        <w:rPr>
          <w:szCs w:val="22"/>
        </w:rPr>
        <w:t xml:space="preserve"> receives any complaint or grievance, it shall refer said complaint or grievance immediately to the PRDOH </w:t>
      </w:r>
      <w:r w:rsidR="00042CFC" w:rsidRPr="00042CFC">
        <w:rPr>
          <w:szCs w:val="22"/>
        </w:rPr>
        <w:t>CDBG-MIT</w:t>
      </w:r>
      <w:r w:rsidRPr="007A1D48">
        <w:rPr>
          <w:szCs w:val="22"/>
        </w:rPr>
        <w:t xml:space="preserve"> Program so that PRDOH may respond appropriately</w:t>
      </w:r>
      <w:r w:rsidR="006566D6">
        <w:rPr>
          <w:szCs w:val="22"/>
        </w:rPr>
        <w:t xml:space="preserve"> </w:t>
      </w:r>
      <w:r w:rsidR="006566D6" w:rsidRPr="006566D6">
        <w:rPr>
          <w:szCs w:val="22"/>
        </w:rPr>
        <w:t xml:space="preserve">within </w:t>
      </w:r>
      <w:r w:rsidR="006566D6" w:rsidRPr="006A2860">
        <w:rPr>
          <w:b/>
          <w:bCs/>
          <w:szCs w:val="22"/>
        </w:rPr>
        <w:t xml:space="preserve">fifteen (15) </w:t>
      </w:r>
      <w:r w:rsidR="006566D6">
        <w:rPr>
          <w:b/>
          <w:bCs/>
          <w:szCs w:val="22"/>
        </w:rPr>
        <w:t>business</w:t>
      </w:r>
      <w:r w:rsidR="006566D6" w:rsidRPr="006A2860">
        <w:rPr>
          <w:b/>
          <w:bCs/>
          <w:szCs w:val="22"/>
        </w:rPr>
        <w:t xml:space="preserve"> days</w:t>
      </w:r>
      <w:r w:rsidR="006566D6" w:rsidRPr="006566D6">
        <w:rPr>
          <w:szCs w:val="22"/>
        </w:rPr>
        <w:t xml:space="preserve"> of the receipt of the</w:t>
      </w:r>
      <w:r w:rsidR="006566D6">
        <w:rPr>
          <w:szCs w:val="22"/>
        </w:rPr>
        <w:t xml:space="preserve"> </w:t>
      </w:r>
      <w:r w:rsidR="006566D6" w:rsidRPr="006566D6">
        <w:rPr>
          <w:szCs w:val="22"/>
        </w:rPr>
        <w:t>complaint</w:t>
      </w:r>
      <w:r w:rsidRPr="007A1D48">
        <w:rPr>
          <w:szCs w:val="22"/>
        </w:rPr>
        <w:t xml:space="preserve">. </w:t>
      </w:r>
    </w:p>
    <w:p w14:paraId="7365AD9A" w14:textId="77777777" w:rsidR="00B63CF3" w:rsidRPr="007A1D48" w:rsidRDefault="00B63CF3" w:rsidP="00B63CF3">
      <w:pPr>
        <w:spacing w:before="0" w:after="0" w:line="276" w:lineRule="auto"/>
        <w:rPr>
          <w:szCs w:val="22"/>
        </w:rPr>
      </w:pPr>
    </w:p>
    <w:p w14:paraId="1EC1F3D2" w14:textId="77777777" w:rsidR="00B63CF3" w:rsidRPr="00E744E1" w:rsidRDefault="00B63CF3" w:rsidP="00C9372D">
      <w:pPr>
        <w:pStyle w:val="ListParagraph"/>
        <w:numPr>
          <w:ilvl w:val="0"/>
          <w:numId w:val="6"/>
        </w:numPr>
        <w:rPr>
          <w:b/>
          <w:caps/>
          <w:color w:val="002060"/>
          <w:sz w:val="24"/>
        </w:rPr>
      </w:pPr>
      <w:r w:rsidRPr="00E744E1">
        <w:rPr>
          <w:b/>
          <w:caps/>
          <w:color w:val="002060"/>
          <w:sz w:val="24"/>
        </w:rPr>
        <w:t>Technical Assistance and Trainings</w:t>
      </w:r>
    </w:p>
    <w:p w14:paraId="11B370F8" w14:textId="7C72314C" w:rsidR="00B63CF3" w:rsidRDefault="00B63CF3" w:rsidP="00B63CF3">
      <w:pPr>
        <w:spacing w:before="0" w:after="0" w:line="276" w:lineRule="auto"/>
        <w:rPr>
          <w:szCs w:val="22"/>
        </w:rPr>
      </w:pPr>
      <w:r w:rsidRPr="002627AF">
        <w:rPr>
          <w:szCs w:val="22"/>
        </w:rPr>
        <w:t xml:space="preserve">The </w:t>
      </w:r>
      <w:r w:rsidR="008B44E6">
        <w:rPr>
          <w:szCs w:val="22"/>
        </w:rPr>
        <w:t>SUBRECIPIENT</w:t>
      </w:r>
      <w:r w:rsidRPr="002627AF">
        <w:rPr>
          <w:szCs w:val="22"/>
        </w:rPr>
        <w:t xml:space="preserve"> shall attend any and all technical assistance and/or trainings that the PRDOH requires from time to time</w:t>
      </w:r>
      <w:r w:rsidRPr="002177AA">
        <w:rPr>
          <w:szCs w:val="22"/>
        </w:rPr>
        <w:t xml:space="preserve"> at its discretion. Failure to attend may be considered as cause for termination. </w:t>
      </w:r>
    </w:p>
    <w:p w14:paraId="2C019DFB" w14:textId="77777777" w:rsidR="00B63CF3" w:rsidRPr="005844CD" w:rsidRDefault="00B63CF3" w:rsidP="00B63CF3">
      <w:pPr>
        <w:spacing w:before="0" w:after="0" w:line="276" w:lineRule="auto"/>
        <w:rPr>
          <w:szCs w:val="22"/>
        </w:rPr>
      </w:pPr>
    </w:p>
    <w:p w14:paraId="55166F63" w14:textId="692EA925" w:rsidR="00B63CF3" w:rsidRPr="00E744E1" w:rsidRDefault="00B63CF3" w:rsidP="00C9372D">
      <w:pPr>
        <w:pStyle w:val="ListParagraph"/>
        <w:numPr>
          <w:ilvl w:val="0"/>
          <w:numId w:val="6"/>
        </w:numPr>
        <w:rPr>
          <w:b/>
          <w:caps/>
          <w:color w:val="002060"/>
          <w:sz w:val="24"/>
        </w:rPr>
      </w:pPr>
      <w:r w:rsidRPr="00E744E1">
        <w:rPr>
          <w:b/>
          <w:caps/>
          <w:color w:val="002060"/>
          <w:sz w:val="24"/>
        </w:rPr>
        <w:t>Disaster Relief Account</w:t>
      </w:r>
    </w:p>
    <w:p w14:paraId="58BC1490" w14:textId="3193DED5" w:rsidR="00B63CF3" w:rsidRPr="004A7840" w:rsidRDefault="00B63CF3" w:rsidP="00B63CF3">
      <w:pPr>
        <w:spacing w:line="276" w:lineRule="auto"/>
        <w:rPr>
          <w:iCs/>
          <w:szCs w:val="22"/>
        </w:rPr>
      </w:pPr>
      <w:r w:rsidRPr="004A7840">
        <w:rPr>
          <w:iCs/>
          <w:szCs w:val="22"/>
        </w:rPr>
        <w:t>Pursuant to Federal Register Vol. 85, No. 17, 85 FR 4681 (January 27, 2020), PRDOH must comply with an additional requirement imposed by an Order of October 26, 2017, granted by the</w:t>
      </w:r>
      <w:r w:rsidRPr="004A7840">
        <w:rPr>
          <w:iCs/>
          <w:color w:val="000000"/>
          <w:szCs w:val="22"/>
        </w:rPr>
        <w:t xml:space="preserve"> </w:t>
      </w:r>
      <w:r w:rsidRPr="004A7840">
        <w:rPr>
          <w:iCs/>
          <w:szCs w:val="22"/>
        </w:rPr>
        <w:t>United States District Court for the District of Puerto Rico, as may be amended from time to time. As required by the Order, grant funds or disaster relief funds received by the Commonwealth of Puerto Rico or other Non-Federal Entities (as defined by 2 C.F.R. §</w:t>
      </w:r>
      <w:r w:rsidR="001E4527">
        <w:rPr>
          <w:iCs/>
          <w:szCs w:val="22"/>
        </w:rPr>
        <w:t xml:space="preserve"> </w:t>
      </w:r>
      <w:r w:rsidRPr="004A7840">
        <w:rPr>
          <w:iCs/>
          <w:szCs w:val="22"/>
        </w:rPr>
        <w:t xml:space="preserve">200.69) shall be deposited solely into a Disaster Relief Account. </w:t>
      </w:r>
    </w:p>
    <w:p w14:paraId="426DABDC" w14:textId="0DA3A740" w:rsidR="00B63CF3" w:rsidRDefault="00B63CF3" w:rsidP="00B63CF3">
      <w:pPr>
        <w:spacing w:line="276" w:lineRule="auto"/>
        <w:rPr>
          <w:iCs/>
          <w:szCs w:val="22"/>
        </w:rPr>
      </w:pPr>
      <w:r w:rsidRPr="004A7840">
        <w:rPr>
          <w:iCs/>
          <w:szCs w:val="22"/>
        </w:rPr>
        <w:t xml:space="preserve">As a result thereof, under the terms of the beforementioned Court order and under the conditions of this </w:t>
      </w:r>
      <w:r w:rsidR="002C63EB" w:rsidRPr="002C63EB">
        <w:rPr>
          <w:iCs/>
          <w:szCs w:val="22"/>
        </w:rPr>
        <w:t>SRA</w:t>
      </w:r>
      <w:r w:rsidRPr="004A7840">
        <w:rPr>
          <w:iCs/>
          <w:szCs w:val="22"/>
        </w:rPr>
        <w:t xml:space="preserve">, any and all CDBG-DR/MIT funds subawarded by PRDOH to its </w:t>
      </w:r>
      <w:r w:rsidR="008B44E6">
        <w:rPr>
          <w:iCs/>
          <w:szCs w:val="22"/>
        </w:rPr>
        <w:t>SUBRECIPIENT</w:t>
      </w:r>
      <w:r w:rsidRPr="004A7840">
        <w:rPr>
          <w:iCs/>
          <w:szCs w:val="22"/>
        </w:rPr>
        <w:t xml:space="preserve">s shall be deposited into a new, separate, non-co-mingled, unencumbered account held in the name of the </w:t>
      </w:r>
      <w:r w:rsidR="008B44E6">
        <w:rPr>
          <w:iCs/>
          <w:szCs w:val="22"/>
        </w:rPr>
        <w:t>SUBRECIPIENT</w:t>
      </w:r>
      <w:r w:rsidRPr="004A7840">
        <w:rPr>
          <w:iCs/>
          <w:szCs w:val="22"/>
        </w:rPr>
        <w:t xml:space="preserve">. The funds shall be used solely for eligible activities. Further, the </w:t>
      </w:r>
      <w:r w:rsidR="008B44E6">
        <w:rPr>
          <w:iCs/>
          <w:szCs w:val="22"/>
        </w:rPr>
        <w:t>SUBRECIPIENT</w:t>
      </w:r>
      <w:r w:rsidRPr="004A7840">
        <w:rPr>
          <w:iCs/>
          <w:szCs w:val="22"/>
        </w:rPr>
        <w:t xml:space="preserve"> shall provide and make available to PRDOH any and all documentation related to such account.</w:t>
      </w:r>
    </w:p>
    <w:p w14:paraId="32AA1B8F" w14:textId="42F0010F" w:rsidR="00CD6A1B" w:rsidRDefault="00CD6A1B" w:rsidP="00B63CF3">
      <w:pPr>
        <w:spacing w:line="276" w:lineRule="auto"/>
        <w:rPr>
          <w:iCs/>
          <w:szCs w:val="22"/>
        </w:rPr>
      </w:pPr>
    </w:p>
    <w:p w14:paraId="4399E2B7" w14:textId="613D3144" w:rsidR="00701667" w:rsidRDefault="004653CB" w:rsidP="007D5D0C">
      <w:pPr>
        <w:pStyle w:val="ListParagraph"/>
        <w:numPr>
          <w:ilvl w:val="0"/>
          <w:numId w:val="6"/>
        </w:numPr>
        <w:ind w:left="720" w:hanging="720"/>
        <w:rPr>
          <w:b/>
          <w:caps/>
          <w:color w:val="002060"/>
          <w:sz w:val="24"/>
        </w:rPr>
      </w:pPr>
      <w:r w:rsidRPr="004653CB">
        <w:rPr>
          <w:b/>
          <w:caps/>
          <w:color w:val="002060"/>
          <w:sz w:val="24"/>
        </w:rPr>
        <w:t>UNIFORM RELOCATION ASSISTANCE AND REAL PROPERTY ACQUISITION   POLICIES ACT (URA)</w:t>
      </w:r>
    </w:p>
    <w:p w14:paraId="73E9A4C4" w14:textId="15C36955" w:rsidR="00EE28BB" w:rsidRPr="00EE28BB" w:rsidRDefault="00EE28BB" w:rsidP="00EE28BB">
      <w:pPr>
        <w:spacing w:line="276" w:lineRule="auto"/>
        <w:rPr>
          <w:iCs/>
          <w:szCs w:val="22"/>
        </w:rPr>
      </w:pPr>
      <w:r w:rsidRPr="00EE28BB">
        <w:rPr>
          <w:iCs/>
          <w:szCs w:val="22"/>
        </w:rPr>
        <w:t>Every project funded in part or in full by CDBG-</w:t>
      </w:r>
      <w:r>
        <w:rPr>
          <w:iCs/>
          <w:szCs w:val="22"/>
        </w:rPr>
        <w:t>MIT</w:t>
      </w:r>
      <w:r w:rsidRPr="00EE28BB">
        <w:rPr>
          <w:iCs/>
          <w:szCs w:val="22"/>
        </w:rPr>
        <w:t xml:space="preserve"> funds, and all activities related to that project, are subject to the provisions of the Uniform Relocation Assistance and Real </w:t>
      </w:r>
      <w:r w:rsidRPr="00EE28BB">
        <w:rPr>
          <w:iCs/>
          <w:szCs w:val="22"/>
        </w:rPr>
        <w:lastRenderedPageBreak/>
        <w:t>Property Acquisition Policies Act of 1970 (</w:t>
      </w:r>
      <w:r w:rsidRPr="00EE28BB">
        <w:rPr>
          <w:b/>
          <w:bCs/>
          <w:iCs/>
          <w:szCs w:val="22"/>
        </w:rPr>
        <w:t>URA</w:t>
      </w:r>
      <w:r w:rsidRPr="00EE28BB">
        <w:rPr>
          <w:iCs/>
          <w:szCs w:val="22"/>
        </w:rPr>
        <w:t xml:space="preserve">), as amended, 42 U.S.C. § 4601 et seq., and section 104(d) of the Housing and Community Development Act of 1992, as amended (HCDA), 42 U.S.C. § 5304(d), except where waivers or alternative requirements have been provided by </w:t>
      </w:r>
      <w:r w:rsidR="0056609B">
        <w:rPr>
          <w:iCs/>
          <w:szCs w:val="22"/>
        </w:rPr>
        <w:t>HUD</w:t>
      </w:r>
      <w:r w:rsidRPr="00EE28BB">
        <w:rPr>
          <w:iCs/>
          <w:szCs w:val="22"/>
        </w:rPr>
        <w:t xml:space="preserve">. The implementing regulations for URA are at 49 C.F.R. Part 24, and the regulations for section 104(d) are at 24 C.F.R. Part 42, subpart C. Additionally, HUD has established regulations specific to CDBG-funded housing activities at 24 C.F.R. § 570.606. PRDOH has also established the Uniform Relocation Assistance Guide &amp; Residential Anti-Displacement and Relocation Assistance Plan (URA &amp; ADP Guide) which provides guidance and requirements regarding URA compliance and minimizing displacement that are applicable to all CDBG-DR programs. The primary purpose of these laws and regulations is to provide uniform, fair, and equitable treatment of persons whose real property is acquired or who are displaced in connection with federally funded projects. </w:t>
      </w:r>
    </w:p>
    <w:p w14:paraId="0AB937B3" w14:textId="4C44E74A" w:rsidR="004653CB" w:rsidRDefault="00EE28BB" w:rsidP="00EE28BB">
      <w:pPr>
        <w:spacing w:line="276" w:lineRule="auto"/>
        <w:rPr>
          <w:iCs/>
          <w:szCs w:val="22"/>
        </w:rPr>
      </w:pPr>
      <w:r w:rsidRPr="00EE28BB">
        <w:rPr>
          <w:iCs/>
          <w:szCs w:val="22"/>
        </w:rPr>
        <w:t>When CDBG-DR funds are planned, intended, or used for any activity or phase of a project and the phases are interdependent, URA applies to that activity or project. This includes any property acquisition, even if CDBG-</w:t>
      </w:r>
      <w:r w:rsidR="0056609B">
        <w:rPr>
          <w:iCs/>
          <w:szCs w:val="22"/>
        </w:rPr>
        <w:t>MIT</w:t>
      </w:r>
      <w:r w:rsidRPr="00EE28BB">
        <w:rPr>
          <w:iCs/>
          <w:szCs w:val="22"/>
        </w:rPr>
        <w:t xml:space="preserve"> funds are not used to fund the purchase, if the contract to acquire property is executed with the intention of seeking CDBG-</w:t>
      </w:r>
      <w:r w:rsidR="0056609B">
        <w:rPr>
          <w:iCs/>
          <w:szCs w:val="22"/>
        </w:rPr>
        <w:t>MIT</w:t>
      </w:r>
      <w:r w:rsidRPr="00EE28BB">
        <w:rPr>
          <w:iCs/>
          <w:szCs w:val="22"/>
        </w:rPr>
        <w:t xml:space="preserve"> funds to complete the project or an interdependent phase of the project. Subrecipients are responsible for ensuring URA compliance throughout the design, proposal, and implementation of any project that includes real property acquisition or displacement of residential or business occupants.</w:t>
      </w:r>
    </w:p>
    <w:p w14:paraId="0A69E431" w14:textId="77777777" w:rsidR="0056609B" w:rsidRPr="00EE28BB" w:rsidRDefault="0056609B" w:rsidP="00EE28BB">
      <w:pPr>
        <w:spacing w:line="276" w:lineRule="auto"/>
        <w:rPr>
          <w:iCs/>
          <w:szCs w:val="22"/>
        </w:rPr>
      </w:pPr>
    </w:p>
    <w:p w14:paraId="0C657A90" w14:textId="1C9963E4" w:rsidR="00CD6A1B" w:rsidRPr="006A2860" w:rsidRDefault="00264B2E" w:rsidP="006A2860">
      <w:pPr>
        <w:pStyle w:val="ListParagraph"/>
        <w:numPr>
          <w:ilvl w:val="0"/>
          <w:numId w:val="6"/>
        </w:numPr>
        <w:rPr>
          <w:b/>
          <w:caps/>
          <w:color w:val="002060"/>
          <w:sz w:val="24"/>
        </w:rPr>
      </w:pPr>
      <w:r w:rsidRPr="006A2860">
        <w:rPr>
          <w:b/>
          <w:caps/>
          <w:color w:val="002060"/>
          <w:sz w:val="24"/>
        </w:rPr>
        <w:t xml:space="preserve">ADDITIONAL </w:t>
      </w:r>
      <w:r w:rsidR="00CD7478">
        <w:rPr>
          <w:b/>
          <w:caps/>
          <w:color w:val="002060"/>
          <w:sz w:val="24"/>
        </w:rPr>
        <w:t>specific</w:t>
      </w:r>
      <w:r w:rsidRPr="006A2860">
        <w:rPr>
          <w:b/>
          <w:caps/>
          <w:color w:val="002060"/>
          <w:sz w:val="24"/>
        </w:rPr>
        <w:t xml:space="preserve"> CONDITIONS</w:t>
      </w:r>
      <w:bookmarkStart w:id="8" w:name="_GoBack"/>
      <w:bookmarkEnd w:id="8"/>
    </w:p>
    <w:p w14:paraId="229FB23B" w14:textId="35D7F859" w:rsidR="00D62071" w:rsidRPr="00D62071" w:rsidRDefault="00A507B6" w:rsidP="00D62071">
      <w:pPr>
        <w:spacing w:line="276" w:lineRule="auto"/>
        <w:rPr>
          <w:iCs/>
          <w:szCs w:val="22"/>
        </w:rPr>
      </w:pPr>
      <w:r>
        <w:rPr>
          <w:iCs/>
          <w:szCs w:val="22"/>
        </w:rPr>
        <w:t>Notwithstanding the special conditions established in this SRA and its exhibits, i</w:t>
      </w:r>
      <w:r w:rsidR="00D62071" w:rsidRPr="00D62071">
        <w:rPr>
          <w:iCs/>
          <w:szCs w:val="22"/>
        </w:rPr>
        <w:t>n accordance with 2 C</w:t>
      </w:r>
      <w:r w:rsidR="00D62071">
        <w:rPr>
          <w:iCs/>
          <w:szCs w:val="22"/>
        </w:rPr>
        <w:t>.</w:t>
      </w:r>
      <w:r w:rsidR="00D62071" w:rsidRPr="00D62071">
        <w:rPr>
          <w:iCs/>
          <w:szCs w:val="22"/>
        </w:rPr>
        <w:t>F</w:t>
      </w:r>
      <w:r w:rsidR="00D62071">
        <w:rPr>
          <w:iCs/>
          <w:szCs w:val="22"/>
        </w:rPr>
        <w:t>.</w:t>
      </w:r>
      <w:r w:rsidR="00D62071" w:rsidRPr="00D62071">
        <w:rPr>
          <w:iCs/>
          <w:szCs w:val="22"/>
        </w:rPr>
        <w:t>R</w:t>
      </w:r>
      <w:r w:rsidR="00D62071">
        <w:rPr>
          <w:iCs/>
          <w:szCs w:val="22"/>
        </w:rPr>
        <w:t>. §</w:t>
      </w:r>
      <w:r w:rsidR="00D62071" w:rsidRPr="00D62071">
        <w:rPr>
          <w:iCs/>
          <w:szCs w:val="22"/>
        </w:rPr>
        <w:t xml:space="preserve"> 200.208, </w:t>
      </w:r>
      <w:r w:rsidR="006516D4">
        <w:rPr>
          <w:iCs/>
          <w:szCs w:val="22"/>
        </w:rPr>
        <w:t>PRDOH</w:t>
      </w:r>
      <w:r w:rsidR="006516D4" w:rsidRPr="00D62071">
        <w:rPr>
          <w:iCs/>
          <w:szCs w:val="22"/>
        </w:rPr>
        <w:t xml:space="preserve"> </w:t>
      </w:r>
      <w:r w:rsidR="00D62071" w:rsidRPr="00D62071">
        <w:rPr>
          <w:iCs/>
          <w:szCs w:val="22"/>
        </w:rPr>
        <w:t>reserves the right and authority to impose additional specific conditions</w:t>
      </w:r>
      <w:r>
        <w:rPr>
          <w:iCs/>
          <w:szCs w:val="22"/>
        </w:rPr>
        <w:t xml:space="preserve"> </w:t>
      </w:r>
      <w:r w:rsidR="00D62071" w:rsidRPr="00D62071">
        <w:rPr>
          <w:iCs/>
          <w:szCs w:val="22"/>
        </w:rPr>
        <w:t>under any of the following circumstances:</w:t>
      </w:r>
    </w:p>
    <w:p w14:paraId="63854DEF" w14:textId="312CDE16" w:rsidR="00D62071" w:rsidRDefault="00772538" w:rsidP="006A2860">
      <w:pPr>
        <w:pStyle w:val="ListParagraph"/>
        <w:numPr>
          <w:ilvl w:val="0"/>
          <w:numId w:val="16"/>
        </w:numPr>
        <w:spacing w:line="276" w:lineRule="auto"/>
        <w:ind w:left="1080"/>
        <w:rPr>
          <w:iCs/>
          <w:szCs w:val="22"/>
        </w:rPr>
      </w:pPr>
      <w:r>
        <w:rPr>
          <w:iCs/>
          <w:szCs w:val="22"/>
        </w:rPr>
        <w:t>At</w:t>
      </w:r>
      <w:r w:rsidR="00006F43" w:rsidRPr="00D62071">
        <w:rPr>
          <w:iCs/>
          <w:szCs w:val="22"/>
        </w:rPr>
        <w:t xml:space="preserve"> the </w:t>
      </w:r>
      <w:r w:rsidR="00006F43">
        <w:rPr>
          <w:iCs/>
          <w:szCs w:val="22"/>
        </w:rPr>
        <w:t>PRDOH</w:t>
      </w:r>
      <w:r w:rsidR="00006F43" w:rsidRPr="00D62071">
        <w:rPr>
          <w:iCs/>
          <w:szCs w:val="22"/>
        </w:rPr>
        <w:t>’s sole discretion</w:t>
      </w:r>
      <w:r>
        <w:rPr>
          <w:iCs/>
          <w:szCs w:val="22"/>
        </w:rPr>
        <w:t xml:space="preserve"> when</w:t>
      </w:r>
      <w:r w:rsidR="00006F43" w:rsidRPr="00D62071">
        <w:rPr>
          <w:iCs/>
          <w:szCs w:val="22"/>
        </w:rPr>
        <w:t xml:space="preserve"> </w:t>
      </w:r>
      <w:r>
        <w:rPr>
          <w:iCs/>
          <w:szCs w:val="22"/>
        </w:rPr>
        <w:t>PRDOH</w:t>
      </w:r>
      <w:r w:rsidR="00006F43" w:rsidRPr="00D62071">
        <w:rPr>
          <w:iCs/>
          <w:szCs w:val="22"/>
        </w:rPr>
        <w:t xml:space="preserve"> finds that </w:t>
      </w:r>
      <w:r w:rsidR="004977C9" w:rsidRPr="004977C9">
        <w:rPr>
          <w:iCs/>
          <w:szCs w:val="22"/>
        </w:rPr>
        <w:t xml:space="preserve">SUBRECIPIENT </w:t>
      </w:r>
      <w:r w:rsidR="00006F43" w:rsidRPr="00D62071">
        <w:rPr>
          <w:iCs/>
          <w:szCs w:val="22"/>
        </w:rPr>
        <w:t xml:space="preserve">has a history of failure to comply with the general or specific terms and conditions applicable to the CDBG-DR and/or CDBG-MIT funds allocated under this </w:t>
      </w:r>
      <w:r>
        <w:rPr>
          <w:iCs/>
          <w:szCs w:val="22"/>
        </w:rPr>
        <w:t>or previous SRAs</w:t>
      </w:r>
      <w:r w:rsidR="00814568">
        <w:rPr>
          <w:iCs/>
          <w:szCs w:val="22"/>
        </w:rPr>
        <w:t>.</w:t>
      </w:r>
    </w:p>
    <w:p w14:paraId="0F2E4FD3" w14:textId="3015509F" w:rsidR="00814568" w:rsidRDefault="00814568" w:rsidP="006A2860">
      <w:pPr>
        <w:pStyle w:val="ListParagraph"/>
        <w:numPr>
          <w:ilvl w:val="0"/>
          <w:numId w:val="16"/>
        </w:numPr>
        <w:spacing w:line="276" w:lineRule="auto"/>
        <w:ind w:left="1080"/>
        <w:rPr>
          <w:iCs/>
          <w:szCs w:val="22"/>
        </w:rPr>
      </w:pPr>
      <w:r w:rsidRPr="00D62071">
        <w:rPr>
          <w:iCs/>
          <w:szCs w:val="22"/>
        </w:rPr>
        <w:t xml:space="preserve">When </w:t>
      </w:r>
      <w:r w:rsidR="004977C9" w:rsidRPr="004977C9">
        <w:rPr>
          <w:iCs/>
          <w:szCs w:val="22"/>
        </w:rPr>
        <w:t xml:space="preserve">SUBRECIPIENT </w:t>
      </w:r>
      <w:r w:rsidRPr="00D62071">
        <w:rPr>
          <w:iCs/>
          <w:szCs w:val="22"/>
        </w:rPr>
        <w:t xml:space="preserve">fails to meet expected performance goals under this </w:t>
      </w:r>
      <w:r>
        <w:rPr>
          <w:iCs/>
          <w:szCs w:val="22"/>
        </w:rPr>
        <w:t>SRA.</w:t>
      </w:r>
    </w:p>
    <w:p w14:paraId="1A9EC9E8" w14:textId="54950DB7" w:rsidR="00814568" w:rsidRDefault="00814568" w:rsidP="006A2860">
      <w:pPr>
        <w:pStyle w:val="ListParagraph"/>
        <w:numPr>
          <w:ilvl w:val="0"/>
          <w:numId w:val="16"/>
        </w:numPr>
        <w:spacing w:line="276" w:lineRule="auto"/>
        <w:ind w:left="1080"/>
        <w:rPr>
          <w:iCs/>
          <w:szCs w:val="22"/>
        </w:rPr>
      </w:pPr>
      <w:r w:rsidRPr="00D62071">
        <w:rPr>
          <w:iCs/>
          <w:szCs w:val="22"/>
        </w:rPr>
        <w:t xml:space="preserve">When </w:t>
      </w:r>
      <w:r w:rsidR="004977C9" w:rsidRPr="004977C9">
        <w:rPr>
          <w:iCs/>
          <w:szCs w:val="22"/>
        </w:rPr>
        <w:t xml:space="preserve">SUBRECIPIENT </w:t>
      </w:r>
      <w:r w:rsidRPr="00D62071">
        <w:rPr>
          <w:iCs/>
          <w:szCs w:val="22"/>
        </w:rPr>
        <w:t>poses an increased risk for noncompliance based on factors including, but not limited to, financial stability, quality of management systems, history of performance under Federal awards, history of timeliness under Federal awards, history of conformance with terms and conditions of previous federal awards, and reports and findings from audits.</w:t>
      </w:r>
    </w:p>
    <w:p w14:paraId="3035A7C3" w14:textId="1574C768" w:rsidR="00814568" w:rsidRPr="00C40F99" w:rsidRDefault="00814568" w:rsidP="006A2860">
      <w:pPr>
        <w:pStyle w:val="ListParagraph"/>
        <w:numPr>
          <w:ilvl w:val="0"/>
          <w:numId w:val="16"/>
        </w:numPr>
        <w:spacing w:line="276" w:lineRule="auto"/>
        <w:ind w:left="1080"/>
        <w:rPr>
          <w:iCs/>
          <w:szCs w:val="22"/>
        </w:rPr>
      </w:pPr>
      <w:r w:rsidRPr="00D62071">
        <w:rPr>
          <w:iCs/>
          <w:szCs w:val="22"/>
        </w:rPr>
        <w:t xml:space="preserve">When, in the </w:t>
      </w:r>
      <w:r>
        <w:rPr>
          <w:iCs/>
          <w:szCs w:val="22"/>
        </w:rPr>
        <w:t>PRDOH</w:t>
      </w:r>
      <w:r w:rsidRPr="00D62071">
        <w:rPr>
          <w:iCs/>
          <w:szCs w:val="22"/>
        </w:rPr>
        <w:t xml:space="preserve">’s sole discretion, such conditions are necessary to ensure timely and compliant performance under the </w:t>
      </w:r>
      <w:r w:rsidR="006516D4">
        <w:rPr>
          <w:iCs/>
          <w:szCs w:val="22"/>
        </w:rPr>
        <w:t>CDBG-MIT Program</w:t>
      </w:r>
      <w:r w:rsidRPr="00D62071">
        <w:rPr>
          <w:iCs/>
          <w:szCs w:val="22"/>
        </w:rPr>
        <w:t>.</w:t>
      </w:r>
    </w:p>
    <w:p w14:paraId="5CF23696" w14:textId="78F33A80" w:rsidR="00D62071" w:rsidRPr="00D62071" w:rsidRDefault="00D62071" w:rsidP="00D62071">
      <w:pPr>
        <w:spacing w:line="276" w:lineRule="auto"/>
        <w:rPr>
          <w:iCs/>
          <w:szCs w:val="22"/>
        </w:rPr>
      </w:pPr>
      <w:r w:rsidRPr="00D62071">
        <w:rPr>
          <w:iCs/>
          <w:szCs w:val="22"/>
        </w:rPr>
        <w:t xml:space="preserve">Such </w:t>
      </w:r>
      <w:r w:rsidR="00AF3D00">
        <w:rPr>
          <w:iCs/>
          <w:szCs w:val="22"/>
        </w:rPr>
        <w:t xml:space="preserve">additional </w:t>
      </w:r>
      <w:r w:rsidRPr="00D62071">
        <w:rPr>
          <w:iCs/>
          <w:szCs w:val="22"/>
        </w:rPr>
        <w:t xml:space="preserve">specific conditions may include but are not limited to, withholding of authority to proceed to the next phase of an otherwise eligible Project, requiring additional detailed financial reports, requiring additional project monitoring, requiring the </w:t>
      </w:r>
      <w:r w:rsidR="004977C9" w:rsidRPr="004977C9">
        <w:rPr>
          <w:iCs/>
          <w:szCs w:val="22"/>
        </w:rPr>
        <w:t xml:space="preserve">SUBRECIPIENT </w:t>
      </w:r>
      <w:r w:rsidRPr="00D62071">
        <w:rPr>
          <w:iCs/>
          <w:szCs w:val="22"/>
        </w:rPr>
        <w:t xml:space="preserve">to obtain technical or management assistance, establishing additional prior approvals, or any other condition </w:t>
      </w:r>
      <w:r w:rsidR="00CD7478">
        <w:rPr>
          <w:iCs/>
          <w:szCs w:val="22"/>
        </w:rPr>
        <w:t>PRDOH</w:t>
      </w:r>
      <w:r w:rsidRPr="00D62071">
        <w:rPr>
          <w:iCs/>
          <w:szCs w:val="22"/>
        </w:rPr>
        <w:t xml:space="preserve"> deems reasonable and</w:t>
      </w:r>
      <w:r w:rsidR="00CD7478">
        <w:rPr>
          <w:iCs/>
          <w:szCs w:val="22"/>
        </w:rPr>
        <w:t xml:space="preserve"> </w:t>
      </w:r>
      <w:r w:rsidRPr="00D62071">
        <w:rPr>
          <w:iCs/>
          <w:szCs w:val="22"/>
        </w:rPr>
        <w:t xml:space="preserve">necessary to safeguard Federal funds or the </w:t>
      </w:r>
      <w:r w:rsidR="00CD7478">
        <w:rPr>
          <w:iCs/>
          <w:szCs w:val="22"/>
        </w:rPr>
        <w:t>PRDOH</w:t>
      </w:r>
      <w:r w:rsidRPr="00D62071">
        <w:rPr>
          <w:iCs/>
          <w:szCs w:val="22"/>
        </w:rPr>
        <w:t>’s interests.</w:t>
      </w:r>
    </w:p>
    <w:p w14:paraId="5EED0D0A" w14:textId="65110AB9" w:rsidR="00264B2E" w:rsidRDefault="006116FD" w:rsidP="00D62071">
      <w:pPr>
        <w:spacing w:line="276" w:lineRule="auto"/>
        <w:rPr>
          <w:iCs/>
          <w:szCs w:val="22"/>
        </w:rPr>
      </w:pPr>
      <w:r>
        <w:rPr>
          <w:iCs/>
          <w:szCs w:val="22"/>
        </w:rPr>
        <w:t>Notice of</w:t>
      </w:r>
      <w:r w:rsidR="00D62071" w:rsidRPr="00D62071">
        <w:rPr>
          <w:iCs/>
          <w:szCs w:val="22"/>
        </w:rPr>
        <w:t xml:space="preserve"> additional specific conditions</w:t>
      </w:r>
      <w:r w:rsidR="00CD7478">
        <w:rPr>
          <w:iCs/>
          <w:szCs w:val="22"/>
        </w:rPr>
        <w:t xml:space="preserve"> </w:t>
      </w:r>
      <w:r w:rsidR="00D62071" w:rsidRPr="00D62071">
        <w:rPr>
          <w:iCs/>
          <w:szCs w:val="22"/>
        </w:rPr>
        <w:t>shall include</w:t>
      </w:r>
      <w:r>
        <w:rPr>
          <w:iCs/>
          <w:szCs w:val="22"/>
        </w:rPr>
        <w:t xml:space="preserve">, but not be limited to, </w:t>
      </w:r>
      <w:r w:rsidR="00D62071" w:rsidRPr="00D62071">
        <w:rPr>
          <w:iCs/>
          <w:szCs w:val="22"/>
        </w:rPr>
        <w:t xml:space="preserve">the nature of the additional requirements, the reason why the additional requirements are being imposed, the nature of the action needed to remove the additional requirement (if applicable), </w:t>
      </w:r>
      <w:r>
        <w:rPr>
          <w:iCs/>
          <w:szCs w:val="22"/>
        </w:rPr>
        <w:t xml:space="preserve">and </w:t>
      </w:r>
      <w:r w:rsidR="00D62071" w:rsidRPr="00D62071">
        <w:rPr>
          <w:iCs/>
          <w:szCs w:val="22"/>
        </w:rPr>
        <w:t>the time allowed for completion of the actions (if applicable)</w:t>
      </w:r>
      <w:r>
        <w:rPr>
          <w:iCs/>
          <w:szCs w:val="22"/>
        </w:rPr>
        <w:t>.</w:t>
      </w:r>
    </w:p>
    <w:p w14:paraId="2CB5F584" w14:textId="6333420C" w:rsidR="00B63CF3" w:rsidRPr="00B51D7F" w:rsidRDefault="00396BD9" w:rsidP="00E479EF">
      <w:pPr>
        <w:spacing w:line="276" w:lineRule="auto"/>
        <w:jc w:val="center"/>
        <w:rPr>
          <w:sz w:val="6"/>
          <w:szCs w:val="6"/>
        </w:rPr>
      </w:pPr>
      <w:r w:rsidRPr="00985C58">
        <w:rPr>
          <w:b/>
          <w:iCs/>
          <w:szCs w:val="22"/>
        </w:rPr>
        <w:t>END OF DOCUMENT</w:t>
      </w:r>
    </w:p>
    <w:sectPr w:rsidR="00B63CF3" w:rsidRPr="00B51D7F" w:rsidSect="000251D5">
      <w:headerReference w:type="even" r:id="rId15"/>
      <w:headerReference w:type="default" r:id="rId16"/>
      <w:footerReference w:type="even" r:id="rId17"/>
      <w:footerReference w:type="default" r:id="rId18"/>
      <w:headerReference w:type="first" r:id="rId19"/>
      <w:footerReference w:type="first" r:id="rId20"/>
      <w:pgSz w:w="12240" w:h="20160" w:code="5"/>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rianna Shokooh Fermaintt" w:date="2022-03-17T15:13:00Z" w:initials="ASF">
    <w:p w14:paraId="6CDFA8E9" w14:textId="6B0298CD" w:rsidR="00164B87" w:rsidRDefault="00164B87">
      <w:pPr>
        <w:pStyle w:val="CommentText"/>
      </w:pPr>
      <w:r>
        <w:rPr>
          <w:rStyle w:val="CommentReference"/>
        </w:rPr>
        <w:annotationRef/>
      </w:r>
      <w:r>
        <w:t>Include new link</w:t>
      </w:r>
    </w:p>
  </w:comment>
  <w:comment w:id="5" w:author="Arianna Shokooh Fermaintt" w:date="2022-03-17T15:14:00Z" w:initials="ASF">
    <w:p w14:paraId="7F46ABD5" w14:textId="32F3B5EA" w:rsidR="006A2860" w:rsidRDefault="006A2860">
      <w:pPr>
        <w:pStyle w:val="CommentText"/>
      </w:pPr>
      <w:r>
        <w:rPr>
          <w:rStyle w:val="CommentReference"/>
        </w:rPr>
        <w:annotationRef/>
      </w:r>
      <w:r>
        <w:t>Insert new link</w:t>
      </w:r>
    </w:p>
  </w:comment>
  <w:comment w:id="6" w:author="Arianna Shokooh Fermaintt" w:date="2022-03-15T15:01:00Z" w:initials="ASF">
    <w:p w14:paraId="3F202344" w14:textId="7151EC1A" w:rsidR="000478A9" w:rsidRDefault="000478A9">
      <w:pPr>
        <w:pStyle w:val="CommentText"/>
      </w:pPr>
      <w:r>
        <w:rPr>
          <w:rStyle w:val="CommentReference"/>
        </w:rPr>
        <w:annotationRef/>
      </w:r>
      <w:r w:rsidR="00E31662">
        <w:t>Check new</w:t>
      </w:r>
    </w:p>
  </w:comment>
  <w:comment w:id="7" w:author="Arianna Shokooh Fermaintt" w:date="2022-03-15T15:04:00Z" w:initials="ASF">
    <w:p w14:paraId="0AB0C47F" w14:textId="4BC24A12" w:rsidR="00961213" w:rsidRDefault="00961213">
      <w:pPr>
        <w:pStyle w:val="CommentText"/>
      </w:pPr>
      <w:r>
        <w:rPr>
          <w:rStyle w:val="CommentReference"/>
        </w:rPr>
        <w:annotationRef/>
      </w:r>
      <w:r>
        <w:t xml:space="preserve">revise </w:t>
      </w:r>
      <w:r w:rsidR="000F3730">
        <w:t>footnote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DFA8E9" w15:done="0"/>
  <w15:commentEx w15:paraId="7F46ABD5" w15:done="0"/>
  <w15:commentEx w15:paraId="3F202344" w15:done="0"/>
  <w15:commentEx w15:paraId="0AB0C4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CE97" w16cex:dateUtc="2022-03-17T19:13:00Z"/>
  <w16cex:commentExtensible w16cex:durableId="25DDCEE6" w16cex:dateUtc="2022-03-17T19:14:00Z"/>
  <w16cex:commentExtensible w16cex:durableId="25DB28D5" w16cex:dateUtc="2022-03-15T19:01:00Z"/>
  <w16cex:commentExtensible w16cex:durableId="25DB2992" w16cex:dateUtc="2022-03-15T19:04:00Z"/>
  <w16cex:commentExtensible w16cex:durableId="2628E1C1" w16cex:dateUtc="2022-05-13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FA8E9" w16cid:durableId="25DDCE97"/>
  <w16cid:commentId w16cid:paraId="7F46ABD5" w16cid:durableId="25DDCEE6"/>
  <w16cid:commentId w16cid:paraId="3F202344" w16cid:durableId="25DB28D5"/>
  <w16cid:commentId w16cid:paraId="0AB0C47F" w16cid:durableId="25DB2992"/>
  <w16cid:commentId w16cid:paraId="280A3276" w16cid:durableId="2628E1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AA47" w14:textId="77777777" w:rsidR="002060C7" w:rsidRDefault="002060C7" w:rsidP="00B33168">
      <w:pPr>
        <w:spacing w:before="0" w:after="0"/>
      </w:pPr>
      <w:r>
        <w:separator/>
      </w:r>
    </w:p>
  </w:endnote>
  <w:endnote w:type="continuationSeparator" w:id="0">
    <w:p w14:paraId="7BB95174" w14:textId="77777777" w:rsidR="002060C7" w:rsidRDefault="002060C7" w:rsidP="00B331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1AE6" w14:textId="77777777" w:rsidR="004B1321" w:rsidRDefault="004B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2271" w14:textId="77777777" w:rsidR="004B1321" w:rsidRDefault="004B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9291" w14:textId="77777777" w:rsidR="004B1321" w:rsidRDefault="004B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F3B41" w14:textId="77777777" w:rsidR="002060C7" w:rsidRDefault="002060C7" w:rsidP="00B33168">
      <w:pPr>
        <w:spacing w:before="0" w:after="0"/>
      </w:pPr>
      <w:r>
        <w:separator/>
      </w:r>
    </w:p>
  </w:footnote>
  <w:footnote w:type="continuationSeparator" w:id="0">
    <w:p w14:paraId="777321BD" w14:textId="77777777" w:rsidR="002060C7" w:rsidRDefault="002060C7" w:rsidP="00B33168">
      <w:pPr>
        <w:spacing w:before="0" w:after="0"/>
      </w:pPr>
      <w:r>
        <w:continuationSeparator/>
      </w:r>
    </w:p>
  </w:footnote>
  <w:footnote w:id="1">
    <w:p w14:paraId="08BD1115" w14:textId="46975629" w:rsidR="008B44E6" w:rsidRPr="0066729A" w:rsidRDefault="008B44E6" w:rsidP="00B63CF3">
      <w:pPr>
        <w:pStyle w:val="FootnoteText"/>
        <w:spacing w:before="0"/>
        <w:rPr>
          <w:sz w:val="18"/>
          <w:szCs w:val="18"/>
        </w:rPr>
      </w:pPr>
      <w:r w:rsidRPr="0066729A">
        <w:rPr>
          <w:rStyle w:val="FootnoteReference"/>
          <w:sz w:val="18"/>
          <w:szCs w:val="18"/>
        </w:rPr>
        <w:footnoteRef/>
      </w:r>
      <w:r w:rsidRPr="0066729A">
        <w:rPr>
          <w:sz w:val="18"/>
          <w:szCs w:val="18"/>
        </w:rPr>
        <w:t xml:space="preserve"> Follow the link for document access at </w:t>
      </w:r>
      <w:r w:rsidRPr="00B17343">
        <w:rPr>
          <w:sz w:val="18"/>
          <w:szCs w:val="18"/>
        </w:rPr>
        <w:t>the CDBG-</w:t>
      </w:r>
      <w:r w:rsidR="00B17343" w:rsidRPr="006A2860">
        <w:rPr>
          <w:sz w:val="18"/>
          <w:szCs w:val="18"/>
        </w:rPr>
        <w:t>MIT</w:t>
      </w:r>
      <w:r w:rsidR="00B17343" w:rsidRPr="00C40F99">
        <w:rPr>
          <w:sz w:val="18"/>
          <w:szCs w:val="18"/>
        </w:rPr>
        <w:t xml:space="preserve"> </w:t>
      </w:r>
      <w:r w:rsidRPr="00C40F99">
        <w:rPr>
          <w:sz w:val="18"/>
          <w:szCs w:val="18"/>
        </w:rPr>
        <w:t xml:space="preserve">Website: </w:t>
      </w:r>
      <w:r w:rsidR="00B17343" w:rsidRPr="006A2860">
        <w:rPr>
          <w:sz w:val="18"/>
          <w:szCs w:val="18"/>
        </w:rPr>
        <w:t>[</w:t>
      </w:r>
      <w:r w:rsidR="00B17343" w:rsidRPr="006A2860">
        <w:rPr>
          <w:sz w:val="18"/>
          <w:szCs w:val="18"/>
          <w:highlight w:val="yellow"/>
        </w:rPr>
        <w:t>link</w:t>
      </w:r>
      <w:r w:rsidR="00B17343" w:rsidRPr="006A2860">
        <w:rPr>
          <w:sz w:val="18"/>
          <w:szCs w:val="18"/>
        </w:rPr>
        <w:t>]</w:t>
      </w:r>
      <w:r w:rsidRPr="00C40F99">
        <w:rPr>
          <w:sz w:val="18"/>
          <w:szCs w:val="18"/>
        </w:rPr>
        <w:t>.</w:t>
      </w:r>
      <w:r w:rsidRPr="0066729A">
        <w:rPr>
          <w:sz w:val="18"/>
          <w:szCs w:val="18"/>
        </w:rPr>
        <w:t xml:space="preserve"> </w:t>
      </w:r>
    </w:p>
    <w:p w14:paraId="58451610" w14:textId="77777777" w:rsidR="008B44E6" w:rsidRPr="0066729A" w:rsidRDefault="008B44E6" w:rsidP="00B63CF3">
      <w:pPr>
        <w:pStyle w:val="FootnoteText"/>
        <w:spacing w:before="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F5B" w14:textId="77777777" w:rsidR="004B1321" w:rsidRDefault="004B1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80E8" w14:textId="77777777" w:rsidR="009A3FD2" w:rsidRPr="009A3FD2" w:rsidRDefault="009A3FD2" w:rsidP="009A3FD2">
    <w:pPr>
      <w:widowControl w:val="0"/>
      <w:tabs>
        <w:tab w:val="center" w:pos="4680"/>
        <w:tab w:val="right" w:pos="9360"/>
      </w:tabs>
      <w:autoSpaceDE w:val="0"/>
      <w:autoSpaceDN w:val="0"/>
      <w:adjustRightInd w:val="0"/>
      <w:spacing w:before="0" w:after="0"/>
      <w:jc w:val="right"/>
      <w:rPr>
        <w:rFonts w:eastAsia="Times New Roman" w:cs="Times New Roman"/>
        <w:color w:val="000000"/>
        <w:sz w:val="18"/>
        <w:szCs w:val="18"/>
      </w:rPr>
    </w:pPr>
    <w:r w:rsidRPr="009A3FD2">
      <w:rPr>
        <w:rFonts w:eastAsia="Times New Roman" w:cs="Times New Roman"/>
        <w:color w:val="000000"/>
        <w:sz w:val="18"/>
        <w:szCs w:val="18"/>
      </w:rPr>
      <w:t>Subrecipient Agreement</w:t>
    </w:r>
  </w:p>
  <w:p w14:paraId="4CDD1CC5" w14:textId="63300563" w:rsidR="009A3FD2" w:rsidRPr="003050FA" w:rsidRDefault="009A3FD2" w:rsidP="009A3FD2">
    <w:pPr>
      <w:widowControl w:val="0"/>
      <w:tabs>
        <w:tab w:val="center" w:pos="4680"/>
        <w:tab w:val="right" w:pos="9360"/>
      </w:tabs>
      <w:autoSpaceDE w:val="0"/>
      <w:autoSpaceDN w:val="0"/>
      <w:adjustRightInd w:val="0"/>
      <w:spacing w:before="0" w:after="0"/>
      <w:jc w:val="right"/>
      <w:rPr>
        <w:rFonts w:eastAsia="Times New Roman" w:cs="Times New Roman"/>
        <w:color w:val="000000"/>
        <w:sz w:val="18"/>
        <w:szCs w:val="18"/>
      </w:rPr>
    </w:pPr>
    <w:r w:rsidRPr="00654E46">
      <w:rPr>
        <w:rFonts w:eastAsia="Times New Roman" w:cs="Times New Roman"/>
        <w:color w:val="000000"/>
        <w:sz w:val="18"/>
        <w:szCs w:val="18"/>
      </w:rPr>
      <w:t xml:space="preserve">Between PRDOH and </w:t>
    </w:r>
    <w:r w:rsidR="0091471B">
      <w:rPr>
        <w:rFonts w:eastAsia="Times New Roman" w:cs="Times New Roman"/>
        <w:color w:val="000000"/>
        <w:sz w:val="18"/>
        <w:szCs w:val="18"/>
      </w:rPr>
      <w:t>[</w:t>
    </w:r>
    <w:r w:rsidR="0091471B" w:rsidRPr="0091471B">
      <w:rPr>
        <w:rFonts w:eastAsia="Times New Roman" w:cs="Times New Roman"/>
        <w:color w:val="000000"/>
        <w:sz w:val="18"/>
        <w:szCs w:val="18"/>
        <w:highlight w:val="yellow"/>
      </w:rPr>
      <w:t>Subrecipient name</w:t>
    </w:r>
    <w:r w:rsidR="0091471B">
      <w:rPr>
        <w:rFonts w:eastAsia="Times New Roman" w:cs="Times New Roman"/>
        <w:color w:val="000000"/>
        <w:sz w:val="18"/>
        <w:szCs w:val="18"/>
      </w:rPr>
      <w:t>]</w:t>
    </w:r>
  </w:p>
  <w:p w14:paraId="0889A67F" w14:textId="5541F7C4" w:rsidR="009A3FD2" w:rsidRPr="009A3FD2" w:rsidRDefault="00D64775" w:rsidP="009A3FD2">
    <w:pPr>
      <w:widowControl w:val="0"/>
      <w:tabs>
        <w:tab w:val="center" w:pos="4680"/>
        <w:tab w:val="right" w:pos="9360"/>
      </w:tabs>
      <w:autoSpaceDE w:val="0"/>
      <w:autoSpaceDN w:val="0"/>
      <w:adjustRightInd w:val="0"/>
      <w:spacing w:before="0" w:after="0"/>
      <w:jc w:val="right"/>
      <w:rPr>
        <w:rFonts w:eastAsia="Times New Roman" w:cs="Times New Roman"/>
        <w:color w:val="000000"/>
        <w:sz w:val="18"/>
        <w:szCs w:val="18"/>
      </w:rPr>
    </w:pPr>
    <w:r w:rsidRPr="00D64775">
      <w:rPr>
        <w:rFonts w:eastAsia="Times New Roman" w:cs="Times New Roman"/>
        <w:color w:val="000000"/>
        <w:sz w:val="18"/>
        <w:szCs w:val="18"/>
      </w:rPr>
      <w:t xml:space="preserve">For the </w:t>
    </w:r>
    <w:r w:rsidR="001A3120">
      <w:rPr>
        <w:rFonts w:eastAsia="Times New Roman" w:cs="Times New Roman"/>
        <w:color w:val="000000"/>
        <w:sz w:val="18"/>
        <w:szCs w:val="18"/>
      </w:rPr>
      <w:t>[</w:t>
    </w:r>
    <w:r w:rsidR="001A3120" w:rsidRPr="00C40F99">
      <w:rPr>
        <w:rFonts w:eastAsia="Times New Roman" w:cs="Times New Roman"/>
        <w:color w:val="000000"/>
        <w:sz w:val="18"/>
        <w:szCs w:val="18"/>
        <w:highlight w:val="yellow"/>
      </w:rPr>
      <w:t>Program name</w:t>
    </w:r>
    <w:r w:rsidR="001A3120">
      <w:rPr>
        <w:rFonts w:eastAsia="Times New Roman" w:cs="Times New Roman"/>
        <w:color w:val="000000"/>
        <w:sz w:val="18"/>
        <w:szCs w:val="18"/>
      </w:rPr>
      <w:t>]</w:t>
    </w:r>
    <w:r w:rsidRPr="00D64775">
      <w:rPr>
        <w:rFonts w:eastAsia="Times New Roman" w:cs="Times New Roman"/>
        <w:color w:val="000000"/>
        <w:sz w:val="18"/>
        <w:szCs w:val="18"/>
      </w:rPr>
      <w:t xml:space="preserve"> Program under CDBG-</w:t>
    </w:r>
    <w:r w:rsidR="001A3120">
      <w:rPr>
        <w:rFonts w:eastAsia="Times New Roman" w:cs="Times New Roman"/>
        <w:color w:val="000000"/>
        <w:sz w:val="18"/>
        <w:szCs w:val="18"/>
      </w:rPr>
      <w:t>MIT</w:t>
    </w:r>
    <w:r w:rsidR="001A3120" w:rsidRPr="00D64775">
      <w:rPr>
        <w:rFonts w:eastAsia="Times New Roman" w:cs="Times New Roman"/>
        <w:color w:val="000000"/>
        <w:sz w:val="18"/>
        <w:szCs w:val="18"/>
      </w:rPr>
      <w:t xml:space="preserve"> </w:t>
    </w:r>
  </w:p>
  <w:p w14:paraId="5271D92C" w14:textId="106A9284" w:rsidR="00CB4ED5" w:rsidRPr="00194FE6" w:rsidRDefault="008B44E6" w:rsidP="00CB4ED5">
    <w:pPr>
      <w:pStyle w:val="Header1"/>
      <w:ind w:left="-720"/>
      <w:jc w:val="right"/>
      <w:rPr>
        <w:rFonts w:ascii="Century Gothic" w:hAnsi="Century Gothic"/>
        <w:sz w:val="18"/>
        <w:szCs w:val="18"/>
      </w:rPr>
    </w:pPr>
    <w:r w:rsidRPr="00194FE6">
      <w:rPr>
        <w:rFonts w:ascii="Century Gothic" w:hAnsi="Century Gothic"/>
        <w:sz w:val="18"/>
        <w:szCs w:val="18"/>
      </w:rPr>
      <w:t xml:space="preserve">Exhibit </w:t>
    </w:r>
    <w:r w:rsidR="000C6397">
      <w:rPr>
        <w:rFonts w:ascii="Century Gothic" w:hAnsi="Century Gothic"/>
        <w:sz w:val="18"/>
        <w:szCs w:val="18"/>
      </w:rPr>
      <w:t>F</w:t>
    </w:r>
    <w:r w:rsidRPr="00194FE6">
      <w:rPr>
        <w:rFonts w:ascii="Century Gothic" w:hAnsi="Century Gothic"/>
        <w:sz w:val="18"/>
        <w:szCs w:val="18"/>
      </w:rPr>
      <w:t>: HUD G</w:t>
    </w:r>
    <w:r w:rsidR="00CB4ED5" w:rsidRPr="00194FE6">
      <w:rPr>
        <w:rFonts w:ascii="Century Gothic" w:hAnsi="Century Gothic"/>
        <w:sz w:val="18"/>
        <w:szCs w:val="18"/>
      </w:rPr>
      <w:t xml:space="preserve">eneral Provisions and Other Federal Statutes, </w:t>
    </w:r>
  </w:p>
  <w:p w14:paraId="4E774376" w14:textId="3F0C359F" w:rsidR="008B44E6" w:rsidRPr="00194FE6" w:rsidRDefault="00CB4ED5" w:rsidP="00CB4ED5">
    <w:pPr>
      <w:pStyle w:val="Header1"/>
      <w:ind w:left="-720"/>
      <w:jc w:val="right"/>
      <w:rPr>
        <w:rFonts w:ascii="Century Gothic" w:hAnsi="Century Gothic"/>
        <w:sz w:val="18"/>
        <w:szCs w:val="18"/>
      </w:rPr>
    </w:pPr>
    <w:r w:rsidRPr="00194FE6">
      <w:rPr>
        <w:rFonts w:ascii="Century Gothic" w:hAnsi="Century Gothic"/>
        <w:sz w:val="18"/>
        <w:szCs w:val="18"/>
      </w:rPr>
      <w:t>Regulations, and PRDOH Requirements</w:t>
    </w:r>
  </w:p>
  <w:p w14:paraId="34988270" w14:textId="38974F97" w:rsidR="008B44E6" w:rsidRPr="001C6A19" w:rsidRDefault="002060C7" w:rsidP="008C7716">
    <w:pPr>
      <w:pStyle w:val="Header"/>
      <w:ind w:left="-720"/>
      <w:jc w:val="right"/>
      <w:rPr>
        <w:sz w:val="18"/>
        <w:szCs w:val="18"/>
      </w:rPr>
    </w:pPr>
    <w:sdt>
      <w:sdtPr>
        <w:rPr>
          <w:iCs/>
          <w:sz w:val="18"/>
          <w:szCs w:val="18"/>
        </w:rPr>
        <w:id w:val="673924340"/>
        <w:docPartObj>
          <w:docPartGallery w:val="Page Numbers (Top of Page)"/>
          <w:docPartUnique/>
        </w:docPartObj>
      </w:sdtPr>
      <w:sdtEndPr/>
      <w:sdtContent>
        <w:r w:rsidR="008B44E6" w:rsidRPr="00194FE6">
          <w:rPr>
            <w:iCs/>
            <w:sz w:val="18"/>
            <w:szCs w:val="18"/>
          </w:rPr>
          <w:t xml:space="preserve">Page </w:t>
        </w:r>
        <w:r w:rsidR="008B44E6" w:rsidRPr="00194FE6">
          <w:rPr>
            <w:iCs/>
            <w:sz w:val="18"/>
            <w:szCs w:val="18"/>
          </w:rPr>
          <w:fldChar w:fldCharType="begin"/>
        </w:r>
        <w:r w:rsidR="008B44E6" w:rsidRPr="001C6A19">
          <w:rPr>
            <w:iCs/>
            <w:sz w:val="18"/>
            <w:szCs w:val="18"/>
          </w:rPr>
          <w:instrText xml:space="preserve"> PAGE </w:instrText>
        </w:r>
        <w:r w:rsidR="008B44E6" w:rsidRPr="00194FE6">
          <w:rPr>
            <w:iCs/>
            <w:sz w:val="18"/>
            <w:szCs w:val="18"/>
          </w:rPr>
          <w:fldChar w:fldCharType="separate"/>
        </w:r>
        <w:r w:rsidR="00724168">
          <w:rPr>
            <w:iCs/>
            <w:noProof/>
            <w:sz w:val="18"/>
            <w:szCs w:val="18"/>
          </w:rPr>
          <w:t>25</w:t>
        </w:r>
        <w:r w:rsidR="008B44E6" w:rsidRPr="00194FE6">
          <w:rPr>
            <w:iCs/>
            <w:sz w:val="18"/>
            <w:szCs w:val="18"/>
          </w:rPr>
          <w:fldChar w:fldCharType="end"/>
        </w:r>
        <w:r w:rsidR="008B44E6" w:rsidRPr="001C6A19">
          <w:rPr>
            <w:iCs/>
            <w:sz w:val="18"/>
            <w:szCs w:val="18"/>
          </w:rPr>
          <w:t xml:space="preserve"> / </w:t>
        </w:r>
        <w:r w:rsidR="008B44E6" w:rsidRPr="00194FE6">
          <w:rPr>
            <w:iCs/>
            <w:sz w:val="18"/>
            <w:szCs w:val="18"/>
          </w:rPr>
          <w:fldChar w:fldCharType="begin"/>
        </w:r>
        <w:r w:rsidR="008B44E6" w:rsidRPr="001C6A19">
          <w:rPr>
            <w:iCs/>
            <w:sz w:val="18"/>
            <w:szCs w:val="18"/>
          </w:rPr>
          <w:instrText xml:space="preserve"> NUMPAGES  </w:instrText>
        </w:r>
        <w:r w:rsidR="008B44E6" w:rsidRPr="00194FE6">
          <w:rPr>
            <w:iCs/>
            <w:sz w:val="18"/>
            <w:szCs w:val="18"/>
          </w:rPr>
          <w:fldChar w:fldCharType="separate"/>
        </w:r>
        <w:r w:rsidR="00724168">
          <w:rPr>
            <w:iCs/>
            <w:noProof/>
            <w:sz w:val="18"/>
            <w:szCs w:val="18"/>
          </w:rPr>
          <w:t>25</w:t>
        </w:r>
        <w:r w:rsidR="008B44E6" w:rsidRPr="00194FE6">
          <w:rPr>
            <w:iCs/>
            <w:sz w:val="18"/>
            <w:szCs w:val="18"/>
          </w:rPr>
          <w:fldChar w:fldCharType="end"/>
        </w:r>
      </w:sdtContent>
    </w:sdt>
  </w:p>
  <w:p w14:paraId="6DCE1F78" w14:textId="669B7674" w:rsidR="008B44E6" w:rsidRPr="00194FE6" w:rsidRDefault="008B44E6" w:rsidP="00C01791">
    <w:pPr>
      <w:pStyle w:val="Header"/>
      <w:rPr>
        <w:i/>
        <w:iCs/>
        <w:sz w:val="18"/>
        <w:szCs w:val="18"/>
      </w:rPr>
    </w:pPr>
    <w:r w:rsidRPr="00194FE6">
      <w:rPr>
        <w: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C93B" w14:textId="557258E0" w:rsidR="008B44E6" w:rsidRDefault="008B44E6">
    <w:pPr>
      <w:pStyle w:val="Header"/>
    </w:pPr>
    <w:r>
      <w:rPr>
        <w:noProof/>
      </w:rPr>
      <w:drawing>
        <wp:anchor distT="0" distB="0" distL="114300" distR="114300" simplePos="0" relativeHeight="251659264" behindDoc="1" locked="0" layoutInCell="1" allowOverlap="1" wp14:anchorId="764D1155" wp14:editId="04CEA764">
          <wp:simplePos x="0" y="0"/>
          <wp:positionH relativeFrom="column">
            <wp:posOffset>-398145</wp:posOffset>
          </wp:positionH>
          <wp:positionV relativeFrom="paragraph">
            <wp:posOffset>-306705</wp:posOffset>
          </wp:positionV>
          <wp:extent cx="3076575" cy="14338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137"/>
                  <a:stretch/>
                </pic:blipFill>
                <pic:spPr bwMode="auto">
                  <a:xfrm>
                    <a:off x="0" y="0"/>
                    <a:ext cx="3076575" cy="1433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82CE6" w14:textId="77777777" w:rsidR="008B44E6" w:rsidRDefault="008B44E6">
    <w:pPr>
      <w:pStyle w:val="Header"/>
    </w:pPr>
  </w:p>
  <w:p w14:paraId="06CA7D9C" w14:textId="77777777" w:rsidR="008B44E6" w:rsidRDefault="008B44E6">
    <w:pPr>
      <w:pStyle w:val="Header"/>
    </w:pPr>
  </w:p>
  <w:p w14:paraId="07E0CEAD" w14:textId="77777777" w:rsidR="008B44E6" w:rsidRDefault="008B44E6">
    <w:pPr>
      <w:pStyle w:val="Header"/>
    </w:pPr>
  </w:p>
  <w:p w14:paraId="7EB69BBC" w14:textId="77777777" w:rsidR="008B44E6" w:rsidRDefault="008B44E6">
    <w:pPr>
      <w:pStyle w:val="Header"/>
    </w:pPr>
  </w:p>
  <w:p w14:paraId="1F27F4DE" w14:textId="0869947E" w:rsidR="008B44E6" w:rsidRDefault="008B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678"/>
    <w:multiLevelType w:val="hybridMultilevel"/>
    <w:tmpl w:val="DE9463B4"/>
    <w:lvl w:ilvl="0" w:tplc="04090017">
      <w:start w:val="1"/>
      <w:numFmt w:val="lowerLetter"/>
      <w:lvlText w:val="%1)"/>
      <w:lvlJc w:val="left"/>
      <w:pPr>
        <w:ind w:left="2136" w:hanging="720"/>
      </w:pPr>
      <w:rPr>
        <w:rFonts w:hint="default"/>
      </w:rPr>
    </w:lvl>
    <w:lvl w:ilvl="1" w:tplc="D81AECDC">
      <w:start w:val="1"/>
      <w:numFmt w:val="decimal"/>
      <w:lvlText w:val="%2)"/>
      <w:lvlJc w:val="left"/>
      <w:pPr>
        <w:ind w:left="2556" w:hanging="420"/>
      </w:pPr>
      <w:rPr>
        <w:rFonts w:hint="default"/>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15:restartNumberingAfterBreak="0">
    <w:nsid w:val="0A14499A"/>
    <w:multiLevelType w:val="hybridMultilevel"/>
    <w:tmpl w:val="5ED4659C"/>
    <w:lvl w:ilvl="0" w:tplc="8ECE0812">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76B68"/>
    <w:multiLevelType w:val="hybridMultilevel"/>
    <w:tmpl w:val="E72C3E5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1CFB013C"/>
    <w:multiLevelType w:val="hybridMultilevel"/>
    <w:tmpl w:val="080E5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F7F60"/>
    <w:multiLevelType w:val="hybridMultilevel"/>
    <w:tmpl w:val="FD8A51B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D6FEA"/>
    <w:multiLevelType w:val="hybridMultilevel"/>
    <w:tmpl w:val="59825A10"/>
    <w:lvl w:ilvl="0" w:tplc="88C0A4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240B5B"/>
    <w:multiLevelType w:val="hybridMultilevel"/>
    <w:tmpl w:val="39802F4A"/>
    <w:lvl w:ilvl="0" w:tplc="04090017">
      <w:start w:val="1"/>
      <w:numFmt w:val="lowerLetter"/>
      <w:lvlText w:val="%1)"/>
      <w:lvlJc w:val="left"/>
      <w:pPr>
        <w:ind w:left="720" w:hanging="360"/>
      </w:pPr>
    </w:lvl>
    <w:lvl w:ilvl="1" w:tplc="8610B4CA">
      <w:start w:val="1"/>
      <w:numFmt w:val="decimal"/>
      <w:lvlText w:val="%2)"/>
      <w:lvlJc w:val="left"/>
      <w:pPr>
        <w:ind w:left="1440" w:hanging="360"/>
      </w:pPr>
      <w:rPr>
        <w:rFonts w:ascii="Century Gothic" w:eastAsia="Arial" w:hAnsi="Century Gothic" w:cs="Arial" w:hint="default"/>
        <w:spacing w:val="-2"/>
        <w:w w:val="100"/>
        <w:sz w:val="22"/>
        <w:szCs w:val="22"/>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7759"/>
    <w:multiLevelType w:val="hybridMultilevel"/>
    <w:tmpl w:val="92567C24"/>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BC6AF1"/>
    <w:multiLevelType w:val="hybridMultilevel"/>
    <w:tmpl w:val="B8820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B4F82"/>
    <w:multiLevelType w:val="hybridMultilevel"/>
    <w:tmpl w:val="EF16E6E6"/>
    <w:lvl w:ilvl="0" w:tplc="0409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D6E3265"/>
    <w:multiLevelType w:val="hybridMultilevel"/>
    <w:tmpl w:val="033A4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57DEA"/>
    <w:multiLevelType w:val="hybridMultilevel"/>
    <w:tmpl w:val="0DD27D3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50D673E4"/>
    <w:multiLevelType w:val="hybridMultilevel"/>
    <w:tmpl w:val="AF223B32"/>
    <w:lvl w:ilvl="0" w:tplc="80A6BD10">
      <w:start w:val="1"/>
      <w:numFmt w:val="lowerLetter"/>
      <w:pStyle w:val="Heading9"/>
      <w:lvlText w:val="%1."/>
      <w:lvlJc w:val="left"/>
      <w:pPr>
        <w:ind w:left="1350" w:hanging="360"/>
      </w:pPr>
      <w:rPr>
        <w:rFonts w:ascii="Century Gothic" w:eastAsia="Times New Roman" w:hAnsi="Century Gothic" w:cs="Times New Roman" w:hint="default"/>
        <w:color w:val="464244"/>
        <w:spacing w:val="-1"/>
        <w:w w:val="114"/>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1">
    <w:nsid w:val="5F620FC5"/>
    <w:multiLevelType w:val="hybridMultilevel"/>
    <w:tmpl w:val="6DD04D64"/>
    <w:lvl w:ilvl="0" w:tplc="04090017">
      <w:start w:val="1"/>
      <w:numFmt w:val="lowerLetter"/>
      <w:lvlText w:val="%1)"/>
      <w:lvlJc w:val="left"/>
      <w:pPr>
        <w:ind w:left="1350" w:hanging="360"/>
      </w:pPr>
      <w:rPr>
        <w:rFonts w:hint="default"/>
        <w:color w:val="464244"/>
        <w:spacing w:val="-1"/>
        <w:w w:val="114"/>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1">
    <w:nsid w:val="60E87FDF"/>
    <w:multiLevelType w:val="hybridMultilevel"/>
    <w:tmpl w:val="66C4F3BA"/>
    <w:lvl w:ilvl="0" w:tplc="CD02571E">
      <w:start w:val="1"/>
      <w:numFmt w:val="decimal"/>
      <w:lvlText w:val="%1)"/>
      <w:lvlJc w:val="left"/>
      <w:pPr>
        <w:ind w:left="1350" w:hanging="360"/>
      </w:pPr>
      <w:rPr>
        <w:rFonts w:ascii="Century Gothic" w:eastAsia="Arial" w:hAnsi="Century Gothic" w:cs="Arial" w:hint="default"/>
        <w:color w:val="464244"/>
        <w:spacing w:val="-2"/>
        <w:w w:val="100"/>
        <w:sz w:val="22"/>
        <w:szCs w:val="22"/>
        <w:lang w:val="en-US" w:eastAsia="en-US" w:bidi="en-U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30B6273"/>
    <w:multiLevelType w:val="hybridMultilevel"/>
    <w:tmpl w:val="355EAF7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F790B"/>
    <w:multiLevelType w:val="hybridMultilevel"/>
    <w:tmpl w:val="CB8C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23F"/>
    <w:multiLevelType w:val="hybridMultilevel"/>
    <w:tmpl w:val="CA827E04"/>
    <w:lvl w:ilvl="0" w:tplc="04090017">
      <w:start w:val="1"/>
      <w:numFmt w:val="lowerLetter"/>
      <w:lvlText w:val="%1)"/>
      <w:lvlJc w:val="left"/>
      <w:pPr>
        <w:ind w:left="720" w:hanging="360"/>
      </w:pPr>
    </w:lvl>
    <w:lvl w:ilvl="1" w:tplc="C382CB3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2"/>
    <w:lvlOverride w:ilvl="0">
      <w:startOverride w:val="1"/>
    </w:lvlOverride>
  </w:num>
  <w:num w:numId="4">
    <w:abstractNumId w:val="3"/>
  </w:num>
  <w:num w:numId="5">
    <w:abstractNumId w:val="0"/>
  </w:num>
  <w:num w:numId="6">
    <w:abstractNumId w:val="1"/>
  </w:num>
  <w:num w:numId="7">
    <w:abstractNumId w:val="7"/>
  </w:num>
  <w:num w:numId="8">
    <w:abstractNumId w:val="5"/>
  </w:num>
  <w:num w:numId="9">
    <w:abstractNumId w:val="4"/>
  </w:num>
  <w:num w:numId="10">
    <w:abstractNumId w:val="15"/>
  </w:num>
  <w:num w:numId="11">
    <w:abstractNumId w:val="2"/>
  </w:num>
  <w:num w:numId="12">
    <w:abstractNumId w:val="11"/>
  </w:num>
  <w:num w:numId="13">
    <w:abstractNumId w:val="10"/>
  </w:num>
  <w:num w:numId="14">
    <w:abstractNumId w:val="17"/>
  </w:num>
  <w:num w:numId="15">
    <w:abstractNumId w:val="17"/>
  </w:num>
  <w:num w:numId="16">
    <w:abstractNumId w:val="16"/>
  </w:num>
  <w:num w:numId="17">
    <w:abstractNumId w:val="9"/>
  </w:num>
  <w:num w:numId="18">
    <w:abstractNumId w:val="8"/>
  </w:num>
  <w:num w:numId="19">
    <w:abstractNumId w:val="13"/>
  </w:num>
  <w:num w:numId="20">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anna Shokooh Fermaintt">
    <w15:presenceInfo w15:providerId="AD" w15:userId="S::arianna.shokooh@hornellp.com::5b4c76d2-7556-437d-bef1-34ae2545f1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68"/>
    <w:rsid w:val="0000304A"/>
    <w:rsid w:val="000055A7"/>
    <w:rsid w:val="00006939"/>
    <w:rsid w:val="00006DBB"/>
    <w:rsid w:val="00006F43"/>
    <w:rsid w:val="0000780D"/>
    <w:rsid w:val="00015E74"/>
    <w:rsid w:val="00017881"/>
    <w:rsid w:val="00021AFB"/>
    <w:rsid w:val="000226CB"/>
    <w:rsid w:val="00023D78"/>
    <w:rsid w:val="000251D5"/>
    <w:rsid w:val="00025233"/>
    <w:rsid w:val="000258C4"/>
    <w:rsid w:val="00026640"/>
    <w:rsid w:val="00035A14"/>
    <w:rsid w:val="0004247B"/>
    <w:rsid w:val="00042CFC"/>
    <w:rsid w:val="00043B46"/>
    <w:rsid w:val="00044AB1"/>
    <w:rsid w:val="0004536A"/>
    <w:rsid w:val="00046D0C"/>
    <w:rsid w:val="000478A9"/>
    <w:rsid w:val="00050288"/>
    <w:rsid w:val="00050582"/>
    <w:rsid w:val="00051276"/>
    <w:rsid w:val="00054A28"/>
    <w:rsid w:val="00055DAE"/>
    <w:rsid w:val="000611AD"/>
    <w:rsid w:val="00061267"/>
    <w:rsid w:val="00061BDA"/>
    <w:rsid w:val="00064BC5"/>
    <w:rsid w:val="0006554D"/>
    <w:rsid w:val="0007114F"/>
    <w:rsid w:val="00072B45"/>
    <w:rsid w:val="00076226"/>
    <w:rsid w:val="00077639"/>
    <w:rsid w:val="00080B23"/>
    <w:rsid w:val="00081D8F"/>
    <w:rsid w:val="00084210"/>
    <w:rsid w:val="00084D26"/>
    <w:rsid w:val="00084F55"/>
    <w:rsid w:val="0008542D"/>
    <w:rsid w:val="0008796D"/>
    <w:rsid w:val="00090A20"/>
    <w:rsid w:val="0009318B"/>
    <w:rsid w:val="0009418B"/>
    <w:rsid w:val="0009435F"/>
    <w:rsid w:val="00095A12"/>
    <w:rsid w:val="00097C23"/>
    <w:rsid w:val="00097FDC"/>
    <w:rsid w:val="000A2E85"/>
    <w:rsid w:val="000A5C1D"/>
    <w:rsid w:val="000A6C81"/>
    <w:rsid w:val="000A78AF"/>
    <w:rsid w:val="000B032C"/>
    <w:rsid w:val="000B0AC3"/>
    <w:rsid w:val="000B3BE3"/>
    <w:rsid w:val="000B4285"/>
    <w:rsid w:val="000B4BC0"/>
    <w:rsid w:val="000B6924"/>
    <w:rsid w:val="000C0150"/>
    <w:rsid w:val="000C1D20"/>
    <w:rsid w:val="000C3602"/>
    <w:rsid w:val="000C4DB4"/>
    <w:rsid w:val="000C5DB5"/>
    <w:rsid w:val="000C6397"/>
    <w:rsid w:val="000C65BA"/>
    <w:rsid w:val="000D398E"/>
    <w:rsid w:val="000D51EC"/>
    <w:rsid w:val="000D6F00"/>
    <w:rsid w:val="000E16E1"/>
    <w:rsid w:val="000E1DD4"/>
    <w:rsid w:val="000E2156"/>
    <w:rsid w:val="000E6C1F"/>
    <w:rsid w:val="000F2888"/>
    <w:rsid w:val="000F3730"/>
    <w:rsid w:val="000F3CC1"/>
    <w:rsid w:val="000F3D5D"/>
    <w:rsid w:val="000F4470"/>
    <w:rsid w:val="000F5CC2"/>
    <w:rsid w:val="000F72E1"/>
    <w:rsid w:val="00102145"/>
    <w:rsid w:val="00104BFD"/>
    <w:rsid w:val="00105C91"/>
    <w:rsid w:val="00106DD4"/>
    <w:rsid w:val="00112683"/>
    <w:rsid w:val="00113235"/>
    <w:rsid w:val="00114C7A"/>
    <w:rsid w:val="001162C5"/>
    <w:rsid w:val="001210C2"/>
    <w:rsid w:val="00121A64"/>
    <w:rsid w:val="0013019C"/>
    <w:rsid w:val="0013165E"/>
    <w:rsid w:val="0013294F"/>
    <w:rsid w:val="001404A7"/>
    <w:rsid w:val="00140810"/>
    <w:rsid w:val="00141F39"/>
    <w:rsid w:val="001511A8"/>
    <w:rsid w:val="00154731"/>
    <w:rsid w:val="00156E75"/>
    <w:rsid w:val="00157298"/>
    <w:rsid w:val="00160402"/>
    <w:rsid w:val="00162B4B"/>
    <w:rsid w:val="0016366B"/>
    <w:rsid w:val="00164B58"/>
    <w:rsid w:val="00164B87"/>
    <w:rsid w:val="00167985"/>
    <w:rsid w:val="00167D28"/>
    <w:rsid w:val="00172060"/>
    <w:rsid w:val="001724DC"/>
    <w:rsid w:val="001742C0"/>
    <w:rsid w:val="00174713"/>
    <w:rsid w:val="001778BC"/>
    <w:rsid w:val="00180092"/>
    <w:rsid w:val="0018024A"/>
    <w:rsid w:val="001817D3"/>
    <w:rsid w:val="00182053"/>
    <w:rsid w:val="00182C18"/>
    <w:rsid w:val="00182FE1"/>
    <w:rsid w:val="00183434"/>
    <w:rsid w:val="00185CFD"/>
    <w:rsid w:val="00187198"/>
    <w:rsid w:val="00187A44"/>
    <w:rsid w:val="00192154"/>
    <w:rsid w:val="0019367D"/>
    <w:rsid w:val="00194376"/>
    <w:rsid w:val="001943A7"/>
    <w:rsid w:val="001944B8"/>
    <w:rsid w:val="00194FE6"/>
    <w:rsid w:val="001969BB"/>
    <w:rsid w:val="00197D4D"/>
    <w:rsid w:val="001A3120"/>
    <w:rsid w:val="001A57AF"/>
    <w:rsid w:val="001A6FDD"/>
    <w:rsid w:val="001B13E6"/>
    <w:rsid w:val="001B20D3"/>
    <w:rsid w:val="001B22AD"/>
    <w:rsid w:val="001B4292"/>
    <w:rsid w:val="001B5968"/>
    <w:rsid w:val="001B752D"/>
    <w:rsid w:val="001C6A19"/>
    <w:rsid w:val="001D0BB4"/>
    <w:rsid w:val="001D0D25"/>
    <w:rsid w:val="001D15B1"/>
    <w:rsid w:val="001E037B"/>
    <w:rsid w:val="001E0F3F"/>
    <w:rsid w:val="001E3420"/>
    <w:rsid w:val="001E4527"/>
    <w:rsid w:val="001E4E08"/>
    <w:rsid w:val="001E4ECC"/>
    <w:rsid w:val="001E5A7C"/>
    <w:rsid w:val="001E6486"/>
    <w:rsid w:val="001F3D3E"/>
    <w:rsid w:val="001F7B8B"/>
    <w:rsid w:val="00200B26"/>
    <w:rsid w:val="0020161A"/>
    <w:rsid w:val="00201948"/>
    <w:rsid w:val="00201A0C"/>
    <w:rsid w:val="0020408B"/>
    <w:rsid w:val="002055B0"/>
    <w:rsid w:val="002060C7"/>
    <w:rsid w:val="0020667B"/>
    <w:rsid w:val="00206EDB"/>
    <w:rsid w:val="002105CA"/>
    <w:rsid w:val="002127D0"/>
    <w:rsid w:val="00212E0C"/>
    <w:rsid w:val="00213123"/>
    <w:rsid w:val="0021368C"/>
    <w:rsid w:val="00215030"/>
    <w:rsid w:val="002156A2"/>
    <w:rsid w:val="002167A3"/>
    <w:rsid w:val="002177F8"/>
    <w:rsid w:val="00217804"/>
    <w:rsid w:val="00217E08"/>
    <w:rsid w:val="00225D48"/>
    <w:rsid w:val="0023142A"/>
    <w:rsid w:val="0023173D"/>
    <w:rsid w:val="00232F65"/>
    <w:rsid w:val="0023422A"/>
    <w:rsid w:val="00240990"/>
    <w:rsid w:val="0024565F"/>
    <w:rsid w:val="00245F5F"/>
    <w:rsid w:val="00246E44"/>
    <w:rsid w:val="00251400"/>
    <w:rsid w:val="00253D8B"/>
    <w:rsid w:val="00254065"/>
    <w:rsid w:val="002563B8"/>
    <w:rsid w:val="00263D65"/>
    <w:rsid w:val="002646A7"/>
    <w:rsid w:val="00264B2E"/>
    <w:rsid w:val="00266AF2"/>
    <w:rsid w:val="00267065"/>
    <w:rsid w:val="0026715A"/>
    <w:rsid w:val="00271B78"/>
    <w:rsid w:val="002726FF"/>
    <w:rsid w:val="002743CD"/>
    <w:rsid w:val="00275EEB"/>
    <w:rsid w:val="00276BB5"/>
    <w:rsid w:val="002801A3"/>
    <w:rsid w:val="002810C4"/>
    <w:rsid w:val="0028259E"/>
    <w:rsid w:val="002862DE"/>
    <w:rsid w:val="002870AA"/>
    <w:rsid w:val="00290836"/>
    <w:rsid w:val="0029172D"/>
    <w:rsid w:val="00291C7E"/>
    <w:rsid w:val="002921C8"/>
    <w:rsid w:val="00292854"/>
    <w:rsid w:val="00293F37"/>
    <w:rsid w:val="00295C7B"/>
    <w:rsid w:val="002A138F"/>
    <w:rsid w:val="002A3503"/>
    <w:rsid w:val="002A505B"/>
    <w:rsid w:val="002B218D"/>
    <w:rsid w:val="002B3D9F"/>
    <w:rsid w:val="002B6AE4"/>
    <w:rsid w:val="002B71DC"/>
    <w:rsid w:val="002B738B"/>
    <w:rsid w:val="002C035D"/>
    <w:rsid w:val="002C271C"/>
    <w:rsid w:val="002C5BB8"/>
    <w:rsid w:val="002C5FE4"/>
    <w:rsid w:val="002C63EB"/>
    <w:rsid w:val="002C71A6"/>
    <w:rsid w:val="002D1A27"/>
    <w:rsid w:val="002D29EE"/>
    <w:rsid w:val="002D5E5E"/>
    <w:rsid w:val="002D6C7F"/>
    <w:rsid w:val="002E16BD"/>
    <w:rsid w:val="002E39EF"/>
    <w:rsid w:val="002E3BA4"/>
    <w:rsid w:val="002F26B0"/>
    <w:rsid w:val="002F2DA3"/>
    <w:rsid w:val="002F510B"/>
    <w:rsid w:val="002F5633"/>
    <w:rsid w:val="002F7710"/>
    <w:rsid w:val="002F7EBE"/>
    <w:rsid w:val="003004E6"/>
    <w:rsid w:val="00303F8D"/>
    <w:rsid w:val="003050FA"/>
    <w:rsid w:val="0030546B"/>
    <w:rsid w:val="00306416"/>
    <w:rsid w:val="003066C3"/>
    <w:rsid w:val="00306A5F"/>
    <w:rsid w:val="003113EE"/>
    <w:rsid w:val="0031661E"/>
    <w:rsid w:val="00316ABF"/>
    <w:rsid w:val="00317F78"/>
    <w:rsid w:val="0032042E"/>
    <w:rsid w:val="00321862"/>
    <w:rsid w:val="00322338"/>
    <w:rsid w:val="00322408"/>
    <w:rsid w:val="00322809"/>
    <w:rsid w:val="00326122"/>
    <w:rsid w:val="0032685B"/>
    <w:rsid w:val="003274EC"/>
    <w:rsid w:val="0033065F"/>
    <w:rsid w:val="00331E8B"/>
    <w:rsid w:val="00333BA0"/>
    <w:rsid w:val="00344A4E"/>
    <w:rsid w:val="00344A4F"/>
    <w:rsid w:val="00344E62"/>
    <w:rsid w:val="0034522E"/>
    <w:rsid w:val="00345A0D"/>
    <w:rsid w:val="00350677"/>
    <w:rsid w:val="00350A46"/>
    <w:rsid w:val="00350F68"/>
    <w:rsid w:val="003521E9"/>
    <w:rsid w:val="00352FD6"/>
    <w:rsid w:val="003551DD"/>
    <w:rsid w:val="00355466"/>
    <w:rsid w:val="00355985"/>
    <w:rsid w:val="00360947"/>
    <w:rsid w:val="00360FCA"/>
    <w:rsid w:val="003610DD"/>
    <w:rsid w:val="003655AB"/>
    <w:rsid w:val="00365A10"/>
    <w:rsid w:val="00366828"/>
    <w:rsid w:val="00371EAC"/>
    <w:rsid w:val="00372A0F"/>
    <w:rsid w:val="003731F3"/>
    <w:rsid w:val="00374C5C"/>
    <w:rsid w:val="003769E6"/>
    <w:rsid w:val="003827C4"/>
    <w:rsid w:val="00384B05"/>
    <w:rsid w:val="00384FA3"/>
    <w:rsid w:val="003906D8"/>
    <w:rsid w:val="00390AC8"/>
    <w:rsid w:val="00391121"/>
    <w:rsid w:val="003925F9"/>
    <w:rsid w:val="003943C2"/>
    <w:rsid w:val="00394D60"/>
    <w:rsid w:val="00396BD9"/>
    <w:rsid w:val="003A22D6"/>
    <w:rsid w:val="003A2DDB"/>
    <w:rsid w:val="003B108E"/>
    <w:rsid w:val="003B55A0"/>
    <w:rsid w:val="003B6119"/>
    <w:rsid w:val="003B71D2"/>
    <w:rsid w:val="003C04AC"/>
    <w:rsid w:val="003C19E2"/>
    <w:rsid w:val="003C22C9"/>
    <w:rsid w:val="003C4B2A"/>
    <w:rsid w:val="003C62F3"/>
    <w:rsid w:val="003C6E4C"/>
    <w:rsid w:val="003D19AB"/>
    <w:rsid w:val="003D5FA6"/>
    <w:rsid w:val="003D7A75"/>
    <w:rsid w:val="003E0CA9"/>
    <w:rsid w:val="003E16A5"/>
    <w:rsid w:val="003E262F"/>
    <w:rsid w:val="003E2C74"/>
    <w:rsid w:val="003E3C87"/>
    <w:rsid w:val="003E5491"/>
    <w:rsid w:val="003E5F46"/>
    <w:rsid w:val="003E7B34"/>
    <w:rsid w:val="003F5282"/>
    <w:rsid w:val="003F6D68"/>
    <w:rsid w:val="004047A9"/>
    <w:rsid w:val="00406B65"/>
    <w:rsid w:val="00410209"/>
    <w:rsid w:val="004174CC"/>
    <w:rsid w:val="004178C0"/>
    <w:rsid w:val="00421281"/>
    <w:rsid w:val="00423813"/>
    <w:rsid w:val="0042684B"/>
    <w:rsid w:val="004279DB"/>
    <w:rsid w:val="004302E3"/>
    <w:rsid w:val="004306F5"/>
    <w:rsid w:val="004316A6"/>
    <w:rsid w:val="00431C1C"/>
    <w:rsid w:val="00433FA6"/>
    <w:rsid w:val="00434883"/>
    <w:rsid w:val="00441F62"/>
    <w:rsid w:val="00442324"/>
    <w:rsid w:val="00442DDA"/>
    <w:rsid w:val="0044463F"/>
    <w:rsid w:val="0044493A"/>
    <w:rsid w:val="004500AD"/>
    <w:rsid w:val="00450D99"/>
    <w:rsid w:val="004512C3"/>
    <w:rsid w:val="00451399"/>
    <w:rsid w:val="004518F6"/>
    <w:rsid w:val="00452278"/>
    <w:rsid w:val="00453DF1"/>
    <w:rsid w:val="00454065"/>
    <w:rsid w:val="00454373"/>
    <w:rsid w:val="00456A22"/>
    <w:rsid w:val="00456CF0"/>
    <w:rsid w:val="00461604"/>
    <w:rsid w:val="004653CB"/>
    <w:rsid w:val="00465F5C"/>
    <w:rsid w:val="00470E3D"/>
    <w:rsid w:val="004741C7"/>
    <w:rsid w:val="004764A4"/>
    <w:rsid w:val="00481ADA"/>
    <w:rsid w:val="00481FE7"/>
    <w:rsid w:val="0048210F"/>
    <w:rsid w:val="00484896"/>
    <w:rsid w:val="004851CE"/>
    <w:rsid w:val="004852FF"/>
    <w:rsid w:val="00485475"/>
    <w:rsid w:val="004879DC"/>
    <w:rsid w:val="00487F72"/>
    <w:rsid w:val="00491C35"/>
    <w:rsid w:val="0049321C"/>
    <w:rsid w:val="00496C43"/>
    <w:rsid w:val="004977C3"/>
    <w:rsid w:val="004977C9"/>
    <w:rsid w:val="0049786C"/>
    <w:rsid w:val="00497FB3"/>
    <w:rsid w:val="004A019D"/>
    <w:rsid w:val="004A09D5"/>
    <w:rsid w:val="004A10B6"/>
    <w:rsid w:val="004A1877"/>
    <w:rsid w:val="004A3A61"/>
    <w:rsid w:val="004A4AAB"/>
    <w:rsid w:val="004A621D"/>
    <w:rsid w:val="004A72B7"/>
    <w:rsid w:val="004A77AB"/>
    <w:rsid w:val="004B1321"/>
    <w:rsid w:val="004B2248"/>
    <w:rsid w:val="004B3165"/>
    <w:rsid w:val="004B3877"/>
    <w:rsid w:val="004B4413"/>
    <w:rsid w:val="004C5581"/>
    <w:rsid w:val="004C6697"/>
    <w:rsid w:val="004C6720"/>
    <w:rsid w:val="004D3C84"/>
    <w:rsid w:val="004D6097"/>
    <w:rsid w:val="004E08A6"/>
    <w:rsid w:val="004E0DCE"/>
    <w:rsid w:val="004E275D"/>
    <w:rsid w:val="004E7227"/>
    <w:rsid w:val="004F25C6"/>
    <w:rsid w:val="004F3767"/>
    <w:rsid w:val="004F4335"/>
    <w:rsid w:val="004F4B4C"/>
    <w:rsid w:val="004F55DB"/>
    <w:rsid w:val="0050091C"/>
    <w:rsid w:val="00500C46"/>
    <w:rsid w:val="0050419C"/>
    <w:rsid w:val="00505ACC"/>
    <w:rsid w:val="00511075"/>
    <w:rsid w:val="00512553"/>
    <w:rsid w:val="0051400E"/>
    <w:rsid w:val="005159BE"/>
    <w:rsid w:val="00515FDA"/>
    <w:rsid w:val="005163E4"/>
    <w:rsid w:val="0051694A"/>
    <w:rsid w:val="005173B2"/>
    <w:rsid w:val="00522AC2"/>
    <w:rsid w:val="005257C6"/>
    <w:rsid w:val="005260A7"/>
    <w:rsid w:val="005343A4"/>
    <w:rsid w:val="005365BB"/>
    <w:rsid w:val="00536CE5"/>
    <w:rsid w:val="00541F5A"/>
    <w:rsid w:val="00544D33"/>
    <w:rsid w:val="005455F9"/>
    <w:rsid w:val="0054710E"/>
    <w:rsid w:val="00550E5F"/>
    <w:rsid w:val="00551382"/>
    <w:rsid w:val="005525D6"/>
    <w:rsid w:val="005549F1"/>
    <w:rsid w:val="005556B7"/>
    <w:rsid w:val="005603B6"/>
    <w:rsid w:val="005631F8"/>
    <w:rsid w:val="0056607D"/>
    <w:rsid w:val="0056609B"/>
    <w:rsid w:val="00566ABB"/>
    <w:rsid w:val="00566B6D"/>
    <w:rsid w:val="00571B8E"/>
    <w:rsid w:val="00574321"/>
    <w:rsid w:val="00575A88"/>
    <w:rsid w:val="0057619E"/>
    <w:rsid w:val="00576BB2"/>
    <w:rsid w:val="005776DF"/>
    <w:rsid w:val="005873B7"/>
    <w:rsid w:val="00587A07"/>
    <w:rsid w:val="00592D32"/>
    <w:rsid w:val="0059468B"/>
    <w:rsid w:val="00595C21"/>
    <w:rsid w:val="0059620B"/>
    <w:rsid w:val="005A2434"/>
    <w:rsid w:val="005A383D"/>
    <w:rsid w:val="005A387F"/>
    <w:rsid w:val="005A39FC"/>
    <w:rsid w:val="005A3F7E"/>
    <w:rsid w:val="005A42D4"/>
    <w:rsid w:val="005A4B33"/>
    <w:rsid w:val="005A709F"/>
    <w:rsid w:val="005A7F66"/>
    <w:rsid w:val="005B15B7"/>
    <w:rsid w:val="005B3388"/>
    <w:rsid w:val="005B60A2"/>
    <w:rsid w:val="005B76B7"/>
    <w:rsid w:val="005C106C"/>
    <w:rsid w:val="005C3E88"/>
    <w:rsid w:val="005C4B15"/>
    <w:rsid w:val="005C5EE5"/>
    <w:rsid w:val="005C6211"/>
    <w:rsid w:val="005D1FC8"/>
    <w:rsid w:val="005D33BB"/>
    <w:rsid w:val="005D5F14"/>
    <w:rsid w:val="005D73BF"/>
    <w:rsid w:val="005D789A"/>
    <w:rsid w:val="005D7F3E"/>
    <w:rsid w:val="005E0C04"/>
    <w:rsid w:val="005F1B45"/>
    <w:rsid w:val="005F41D3"/>
    <w:rsid w:val="005F7652"/>
    <w:rsid w:val="006010B9"/>
    <w:rsid w:val="00610C23"/>
    <w:rsid w:val="00611322"/>
    <w:rsid w:val="006116FD"/>
    <w:rsid w:val="0061237F"/>
    <w:rsid w:val="00613F64"/>
    <w:rsid w:val="00614FE9"/>
    <w:rsid w:val="00620F59"/>
    <w:rsid w:val="006221B9"/>
    <w:rsid w:val="00623CF7"/>
    <w:rsid w:val="00626F9B"/>
    <w:rsid w:val="00630B1B"/>
    <w:rsid w:val="0063147D"/>
    <w:rsid w:val="00635E00"/>
    <w:rsid w:val="006361B5"/>
    <w:rsid w:val="0064098F"/>
    <w:rsid w:val="00644E8E"/>
    <w:rsid w:val="0064646D"/>
    <w:rsid w:val="006468C4"/>
    <w:rsid w:val="00650819"/>
    <w:rsid w:val="006516D4"/>
    <w:rsid w:val="00653603"/>
    <w:rsid w:val="00654E46"/>
    <w:rsid w:val="00656680"/>
    <w:rsid w:val="006566D6"/>
    <w:rsid w:val="00662699"/>
    <w:rsid w:val="00670F10"/>
    <w:rsid w:val="006711E4"/>
    <w:rsid w:val="006717A5"/>
    <w:rsid w:val="006725CF"/>
    <w:rsid w:val="006733BE"/>
    <w:rsid w:val="00676B35"/>
    <w:rsid w:val="00677362"/>
    <w:rsid w:val="00677857"/>
    <w:rsid w:val="00677F4F"/>
    <w:rsid w:val="006824F9"/>
    <w:rsid w:val="00686FEE"/>
    <w:rsid w:val="00690078"/>
    <w:rsid w:val="00691D44"/>
    <w:rsid w:val="006922BF"/>
    <w:rsid w:val="006937BC"/>
    <w:rsid w:val="0069425E"/>
    <w:rsid w:val="00696C3A"/>
    <w:rsid w:val="00696CAD"/>
    <w:rsid w:val="006978F8"/>
    <w:rsid w:val="006A1E7E"/>
    <w:rsid w:val="006A2860"/>
    <w:rsid w:val="006A3FE0"/>
    <w:rsid w:val="006A5E72"/>
    <w:rsid w:val="006A732F"/>
    <w:rsid w:val="006B0ABD"/>
    <w:rsid w:val="006B1CCD"/>
    <w:rsid w:val="006B6582"/>
    <w:rsid w:val="006B687A"/>
    <w:rsid w:val="006C050D"/>
    <w:rsid w:val="006C0B17"/>
    <w:rsid w:val="006C1DE6"/>
    <w:rsid w:val="006C23FE"/>
    <w:rsid w:val="006C4018"/>
    <w:rsid w:val="006C796E"/>
    <w:rsid w:val="006D0531"/>
    <w:rsid w:val="006D0FF7"/>
    <w:rsid w:val="006D196B"/>
    <w:rsid w:val="006D2B68"/>
    <w:rsid w:val="006D33BE"/>
    <w:rsid w:val="006D379C"/>
    <w:rsid w:val="006D4C1B"/>
    <w:rsid w:val="006D5F1F"/>
    <w:rsid w:val="006D66F0"/>
    <w:rsid w:val="006D6730"/>
    <w:rsid w:val="006E22F8"/>
    <w:rsid w:val="006E31A6"/>
    <w:rsid w:val="006E5802"/>
    <w:rsid w:val="006F26D2"/>
    <w:rsid w:val="006F3C62"/>
    <w:rsid w:val="0070085C"/>
    <w:rsid w:val="00701001"/>
    <w:rsid w:val="00701667"/>
    <w:rsid w:val="007030BC"/>
    <w:rsid w:val="00703675"/>
    <w:rsid w:val="00705227"/>
    <w:rsid w:val="00705688"/>
    <w:rsid w:val="00710C7B"/>
    <w:rsid w:val="00712117"/>
    <w:rsid w:val="00712E94"/>
    <w:rsid w:val="00715777"/>
    <w:rsid w:val="00716308"/>
    <w:rsid w:val="00716CF7"/>
    <w:rsid w:val="00720066"/>
    <w:rsid w:val="00720BE6"/>
    <w:rsid w:val="00720F2D"/>
    <w:rsid w:val="0072106B"/>
    <w:rsid w:val="00723478"/>
    <w:rsid w:val="00723AFA"/>
    <w:rsid w:val="00723FAC"/>
    <w:rsid w:val="00724168"/>
    <w:rsid w:val="007259ED"/>
    <w:rsid w:val="00727F2B"/>
    <w:rsid w:val="00736935"/>
    <w:rsid w:val="00737FBB"/>
    <w:rsid w:val="00737FC3"/>
    <w:rsid w:val="007415AE"/>
    <w:rsid w:val="00746012"/>
    <w:rsid w:val="007462A0"/>
    <w:rsid w:val="00752287"/>
    <w:rsid w:val="00753F46"/>
    <w:rsid w:val="00755E77"/>
    <w:rsid w:val="00756819"/>
    <w:rsid w:val="00763765"/>
    <w:rsid w:val="007657F4"/>
    <w:rsid w:val="00772538"/>
    <w:rsid w:val="00772A89"/>
    <w:rsid w:val="0077447A"/>
    <w:rsid w:val="00774D67"/>
    <w:rsid w:val="0077692B"/>
    <w:rsid w:val="0078010D"/>
    <w:rsid w:val="007803D2"/>
    <w:rsid w:val="00780A5E"/>
    <w:rsid w:val="0078187F"/>
    <w:rsid w:val="0078221F"/>
    <w:rsid w:val="007855A7"/>
    <w:rsid w:val="007959AC"/>
    <w:rsid w:val="007A1627"/>
    <w:rsid w:val="007A4C74"/>
    <w:rsid w:val="007A5389"/>
    <w:rsid w:val="007A7CF5"/>
    <w:rsid w:val="007B0F9F"/>
    <w:rsid w:val="007B2E8C"/>
    <w:rsid w:val="007B3995"/>
    <w:rsid w:val="007B3B1F"/>
    <w:rsid w:val="007C1800"/>
    <w:rsid w:val="007C264A"/>
    <w:rsid w:val="007C2B10"/>
    <w:rsid w:val="007C6DFA"/>
    <w:rsid w:val="007C6FDB"/>
    <w:rsid w:val="007C700E"/>
    <w:rsid w:val="007C7756"/>
    <w:rsid w:val="007D00F1"/>
    <w:rsid w:val="007D0100"/>
    <w:rsid w:val="007D1122"/>
    <w:rsid w:val="007D3048"/>
    <w:rsid w:val="007D5D0C"/>
    <w:rsid w:val="007E1DDA"/>
    <w:rsid w:val="007E2A3C"/>
    <w:rsid w:val="007E3F6A"/>
    <w:rsid w:val="007E4DB8"/>
    <w:rsid w:val="007E4FA7"/>
    <w:rsid w:val="007E5E69"/>
    <w:rsid w:val="007E7518"/>
    <w:rsid w:val="007E7D49"/>
    <w:rsid w:val="007F0D6A"/>
    <w:rsid w:val="007F361B"/>
    <w:rsid w:val="007F57F9"/>
    <w:rsid w:val="007F6408"/>
    <w:rsid w:val="00800B35"/>
    <w:rsid w:val="008022AF"/>
    <w:rsid w:val="00803D6A"/>
    <w:rsid w:val="00805086"/>
    <w:rsid w:val="00812203"/>
    <w:rsid w:val="008133B0"/>
    <w:rsid w:val="00813962"/>
    <w:rsid w:val="00813C03"/>
    <w:rsid w:val="00814568"/>
    <w:rsid w:val="00817EAD"/>
    <w:rsid w:val="00824B2A"/>
    <w:rsid w:val="00825615"/>
    <w:rsid w:val="008261B0"/>
    <w:rsid w:val="00833B94"/>
    <w:rsid w:val="008344B3"/>
    <w:rsid w:val="00835854"/>
    <w:rsid w:val="00836739"/>
    <w:rsid w:val="00836F69"/>
    <w:rsid w:val="0084035F"/>
    <w:rsid w:val="00844D06"/>
    <w:rsid w:val="00845FE8"/>
    <w:rsid w:val="00846AC6"/>
    <w:rsid w:val="00847FB2"/>
    <w:rsid w:val="0085247D"/>
    <w:rsid w:val="008527A6"/>
    <w:rsid w:val="0085316D"/>
    <w:rsid w:val="00853F8C"/>
    <w:rsid w:val="00856040"/>
    <w:rsid w:val="00856CF0"/>
    <w:rsid w:val="008606AF"/>
    <w:rsid w:val="00860D9E"/>
    <w:rsid w:val="00861070"/>
    <w:rsid w:val="008732AE"/>
    <w:rsid w:val="00874F1E"/>
    <w:rsid w:val="00882807"/>
    <w:rsid w:val="008858EF"/>
    <w:rsid w:val="008909D5"/>
    <w:rsid w:val="00891074"/>
    <w:rsid w:val="008932F9"/>
    <w:rsid w:val="00893D7B"/>
    <w:rsid w:val="008959BD"/>
    <w:rsid w:val="008A54AB"/>
    <w:rsid w:val="008A6373"/>
    <w:rsid w:val="008B0931"/>
    <w:rsid w:val="008B12B0"/>
    <w:rsid w:val="008B3139"/>
    <w:rsid w:val="008B3BCD"/>
    <w:rsid w:val="008B44E6"/>
    <w:rsid w:val="008B47C7"/>
    <w:rsid w:val="008B5A34"/>
    <w:rsid w:val="008C1222"/>
    <w:rsid w:val="008C1D16"/>
    <w:rsid w:val="008C2660"/>
    <w:rsid w:val="008C29C6"/>
    <w:rsid w:val="008C45CD"/>
    <w:rsid w:val="008C589C"/>
    <w:rsid w:val="008C7716"/>
    <w:rsid w:val="008D19CF"/>
    <w:rsid w:val="008D2AC4"/>
    <w:rsid w:val="008D2BA4"/>
    <w:rsid w:val="008D33F3"/>
    <w:rsid w:val="008D5894"/>
    <w:rsid w:val="008D6740"/>
    <w:rsid w:val="008E00A5"/>
    <w:rsid w:val="008E105A"/>
    <w:rsid w:val="008E13CF"/>
    <w:rsid w:val="008E17ED"/>
    <w:rsid w:val="008E282B"/>
    <w:rsid w:val="008E30F7"/>
    <w:rsid w:val="008E42D2"/>
    <w:rsid w:val="008E57F4"/>
    <w:rsid w:val="008F0B34"/>
    <w:rsid w:val="008F10AC"/>
    <w:rsid w:val="008F1732"/>
    <w:rsid w:val="008F5F57"/>
    <w:rsid w:val="00900191"/>
    <w:rsid w:val="00900FD4"/>
    <w:rsid w:val="00900FF3"/>
    <w:rsid w:val="0090248E"/>
    <w:rsid w:val="00903AF3"/>
    <w:rsid w:val="00906243"/>
    <w:rsid w:val="009066E3"/>
    <w:rsid w:val="00910773"/>
    <w:rsid w:val="00910B88"/>
    <w:rsid w:val="00911734"/>
    <w:rsid w:val="00912276"/>
    <w:rsid w:val="009146E7"/>
    <w:rsid w:val="0091471B"/>
    <w:rsid w:val="0091557B"/>
    <w:rsid w:val="00920EC0"/>
    <w:rsid w:val="009218D3"/>
    <w:rsid w:val="00921B41"/>
    <w:rsid w:val="00922C66"/>
    <w:rsid w:val="00924658"/>
    <w:rsid w:val="009263E2"/>
    <w:rsid w:val="0093062B"/>
    <w:rsid w:val="00931D29"/>
    <w:rsid w:val="00933A40"/>
    <w:rsid w:val="00936995"/>
    <w:rsid w:val="0094257B"/>
    <w:rsid w:val="00945205"/>
    <w:rsid w:val="009478DA"/>
    <w:rsid w:val="00951032"/>
    <w:rsid w:val="00957040"/>
    <w:rsid w:val="00957A32"/>
    <w:rsid w:val="00961213"/>
    <w:rsid w:val="0096347B"/>
    <w:rsid w:val="00963E3A"/>
    <w:rsid w:val="00964221"/>
    <w:rsid w:val="009669CD"/>
    <w:rsid w:val="009670DF"/>
    <w:rsid w:val="0097006A"/>
    <w:rsid w:val="00971874"/>
    <w:rsid w:val="00972DE1"/>
    <w:rsid w:val="00972F0E"/>
    <w:rsid w:val="00972FA6"/>
    <w:rsid w:val="00973D2A"/>
    <w:rsid w:val="00973E64"/>
    <w:rsid w:val="009740D2"/>
    <w:rsid w:val="00974F8E"/>
    <w:rsid w:val="0097659F"/>
    <w:rsid w:val="00981C2F"/>
    <w:rsid w:val="00983795"/>
    <w:rsid w:val="00984E38"/>
    <w:rsid w:val="00985C58"/>
    <w:rsid w:val="00990ABB"/>
    <w:rsid w:val="00993EB8"/>
    <w:rsid w:val="00994402"/>
    <w:rsid w:val="0099682A"/>
    <w:rsid w:val="009A1F61"/>
    <w:rsid w:val="009A2E55"/>
    <w:rsid w:val="009A3ABB"/>
    <w:rsid w:val="009A3FD2"/>
    <w:rsid w:val="009A57B6"/>
    <w:rsid w:val="009A6282"/>
    <w:rsid w:val="009A7078"/>
    <w:rsid w:val="009A7AB0"/>
    <w:rsid w:val="009B1A64"/>
    <w:rsid w:val="009B24F0"/>
    <w:rsid w:val="009B2EFA"/>
    <w:rsid w:val="009B2FE4"/>
    <w:rsid w:val="009C54C7"/>
    <w:rsid w:val="009D0545"/>
    <w:rsid w:val="009D0AA0"/>
    <w:rsid w:val="009D3005"/>
    <w:rsid w:val="009D6564"/>
    <w:rsid w:val="009D68F3"/>
    <w:rsid w:val="009D706D"/>
    <w:rsid w:val="009E0BD9"/>
    <w:rsid w:val="009F1D3D"/>
    <w:rsid w:val="009F3AE1"/>
    <w:rsid w:val="009F44BF"/>
    <w:rsid w:val="009F5237"/>
    <w:rsid w:val="009F58E7"/>
    <w:rsid w:val="00A028A1"/>
    <w:rsid w:val="00A02EAF"/>
    <w:rsid w:val="00A03E3C"/>
    <w:rsid w:val="00A07565"/>
    <w:rsid w:val="00A1178F"/>
    <w:rsid w:val="00A132EF"/>
    <w:rsid w:val="00A13408"/>
    <w:rsid w:val="00A14211"/>
    <w:rsid w:val="00A150C8"/>
    <w:rsid w:val="00A21B25"/>
    <w:rsid w:val="00A21C3A"/>
    <w:rsid w:val="00A2284D"/>
    <w:rsid w:val="00A27368"/>
    <w:rsid w:val="00A3151E"/>
    <w:rsid w:val="00A3166C"/>
    <w:rsid w:val="00A340A0"/>
    <w:rsid w:val="00A371AE"/>
    <w:rsid w:val="00A443DE"/>
    <w:rsid w:val="00A507B6"/>
    <w:rsid w:val="00A50836"/>
    <w:rsid w:val="00A52471"/>
    <w:rsid w:val="00A53BD1"/>
    <w:rsid w:val="00A54838"/>
    <w:rsid w:val="00A548B2"/>
    <w:rsid w:val="00A55717"/>
    <w:rsid w:val="00A55B53"/>
    <w:rsid w:val="00A57316"/>
    <w:rsid w:val="00A616FD"/>
    <w:rsid w:val="00A61DC7"/>
    <w:rsid w:val="00A6256E"/>
    <w:rsid w:val="00A651AF"/>
    <w:rsid w:val="00A659DC"/>
    <w:rsid w:val="00A6690A"/>
    <w:rsid w:val="00A673B1"/>
    <w:rsid w:val="00A7150D"/>
    <w:rsid w:val="00A72501"/>
    <w:rsid w:val="00A72FEB"/>
    <w:rsid w:val="00A7376D"/>
    <w:rsid w:val="00A77B87"/>
    <w:rsid w:val="00A821EA"/>
    <w:rsid w:val="00A83D2E"/>
    <w:rsid w:val="00A85AAE"/>
    <w:rsid w:val="00A949E7"/>
    <w:rsid w:val="00A950B7"/>
    <w:rsid w:val="00A9617F"/>
    <w:rsid w:val="00A9761B"/>
    <w:rsid w:val="00AA2BC4"/>
    <w:rsid w:val="00AA2DE6"/>
    <w:rsid w:val="00AA3EB3"/>
    <w:rsid w:val="00AA50A7"/>
    <w:rsid w:val="00AA5F6A"/>
    <w:rsid w:val="00AA7647"/>
    <w:rsid w:val="00AB6190"/>
    <w:rsid w:val="00AB6AF0"/>
    <w:rsid w:val="00AB766D"/>
    <w:rsid w:val="00AC0EE2"/>
    <w:rsid w:val="00AC1319"/>
    <w:rsid w:val="00AC1995"/>
    <w:rsid w:val="00AC24D4"/>
    <w:rsid w:val="00AC3067"/>
    <w:rsid w:val="00AC4841"/>
    <w:rsid w:val="00AC49B2"/>
    <w:rsid w:val="00AC657B"/>
    <w:rsid w:val="00AC6583"/>
    <w:rsid w:val="00AD06D6"/>
    <w:rsid w:val="00AD09AA"/>
    <w:rsid w:val="00AD218A"/>
    <w:rsid w:val="00AD3AA6"/>
    <w:rsid w:val="00AD6D05"/>
    <w:rsid w:val="00AE1D9A"/>
    <w:rsid w:val="00AE430A"/>
    <w:rsid w:val="00AE69DF"/>
    <w:rsid w:val="00AE7732"/>
    <w:rsid w:val="00AF25E2"/>
    <w:rsid w:val="00AF3D00"/>
    <w:rsid w:val="00B00BFF"/>
    <w:rsid w:val="00B022EC"/>
    <w:rsid w:val="00B036B8"/>
    <w:rsid w:val="00B0379D"/>
    <w:rsid w:val="00B03BA2"/>
    <w:rsid w:val="00B040AD"/>
    <w:rsid w:val="00B07B7F"/>
    <w:rsid w:val="00B10D40"/>
    <w:rsid w:val="00B12FB4"/>
    <w:rsid w:val="00B164D5"/>
    <w:rsid w:val="00B17343"/>
    <w:rsid w:val="00B23E1E"/>
    <w:rsid w:val="00B2686E"/>
    <w:rsid w:val="00B301CE"/>
    <w:rsid w:val="00B3110A"/>
    <w:rsid w:val="00B3152D"/>
    <w:rsid w:val="00B326A3"/>
    <w:rsid w:val="00B33168"/>
    <w:rsid w:val="00B35996"/>
    <w:rsid w:val="00B35BDE"/>
    <w:rsid w:val="00B35C37"/>
    <w:rsid w:val="00B35C5B"/>
    <w:rsid w:val="00B36C3A"/>
    <w:rsid w:val="00B41805"/>
    <w:rsid w:val="00B42A9C"/>
    <w:rsid w:val="00B43508"/>
    <w:rsid w:val="00B43FB2"/>
    <w:rsid w:val="00B45FEC"/>
    <w:rsid w:val="00B50E64"/>
    <w:rsid w:val="00B51D7F"/>
    <w:rsid w:val="00B52C5C"/>
    <w:rsid w:val="00B533A1"/>
    <w:rsid w:val="00B54105"/>
    <w:rsid w:val="00B54435"/>
    <w:rsid w:val="00B568B6"/>
    <w:rsid w:val="00B56CC3"/>
    <w:rsid w:val="00B60154"/>
    <w:rsid w:val="00B60284"/>
    <w:rsid w:val="00B6084B"/>
    <w:rsid w:val="00B63CF3"/>
    <w:rsid w:val="00B64F6F"/>
    <w:rsid w:val="00B6705B"/>
    <w:rsid w:val="00B701A3"/>
    <w:rsid w:val="00B70C31"/>
    <w:rsid w:val="00B7253E"/>
    <w:rsid w:val="00B75348"/>
    <w:rsid w:val="00B77B65"/>
    <w:rsid w:val="00B81D12"/>
    <w:rsid w:val="00B835CE"/>
    <w:rsid w:val="00B83615"/>
    <w:rsid w:val="00B8601D"/>
    <w:rsid w:val="00B86CC7"/>
    <w:rsid w:val="00B904C0"/>
    <w:rsid w:val="00B923A3"/>
    <w:rsid w:val="00B934EB"/>
    <w:rsid w:val="00BA033F"/>
    <w:rsid w:val="00BA0E98"/>
    <w:rsid w:val="00BA3AE2"/>
    <w:rsid w:val="00BA5CD6"/>
    <w:rsid w:val="00BA6972"/>
    <w:rsid w:val="00BA6984"/>
    <w:rsid w:val="00BA73A3"/>
    <w:rsid w:val="00BB0566"/>
    <w:rsid w:val="00BB1A8B"/>
    <w:rsid w:val="00BB2A86"/>
    <w:rsid w:val="00BB6078"/>
    <w:rsid w:val="00BC0109"/>
    <w:rsid w:val="00BC128F"/>
    <w:rsid w:val="00BC18A2"/>
    <w:rsid w:val="00BC2E83"/>
    <w:rsid w:val="00BC30E2"/>
    <w:rsid w:val="00BC3F84"/>
    <w:rsid w:val="00BC4C07"/>
    <w:rsid w:val="00BC6D45"/>
    <w:rsid w:val="00BC7B23"/>
    <w:rsid w:val="00BD17BB"/>
    <w:rsid w:val="00BD366B"/>
    <w:rsid w:val="00BD4B0F"/>
    <w:rsid w:val="00BD6D34"/>
    <w:rsid w:val="00BD6E12"/>
    <w:rsid w:val="00BD7AC6"/>
    <w:rsid w:val="00BE5252"/>
    <w:rsid w:val="00BE5F05"/>
    <w:rsid w:val="00BE6603"/>
    <w:rsid w:val="00BE779B"/>
    <w:rsid w:val="00BF0680"/>
    <w:rsid w:val="00BF30A1"/>
    <w:rsid w:val="00BF47E8"/>
    <w:rsid w:val="00C01791"/>
    <w:rsid w:val="00C01C1E"/>
    <w:rsid w:val="00C0323B"/>
    <w:rsid w:val="00C04216"/>
    <w:rsid w:val="00C053F2"/>
    <w:rsid w:val="00C11259"/>
    <w:rsid w:val="00C11691"/>
    <w:rsid w:val="00C1491F"/>
    <w:rsid w:val="00C15443"/>
    <w:rsid w:val="00C15DF6"/>
    <w:rsid w:val="00C2038B"/>
    <w:rsid w:val="00C2178C"/>
    <w:rsid w:val="00C23B8C"/>
    <w:rsid w:val="00C2505C"/>
    <w:rsid w:val="00C26E10"/>
    <w:rsid w:val="00C27F19"/>
    <w:rsid w:val="00C40F99"/>
    <w:rsid w:val="00C442E6"/>
    <w:rsid w:val="00C463F9"/>
    <w:rsid w:val="00C46EE7"/>
    <w:rsid w:val="00C50B48"/>
    <w:rsid w:val="00C53CF9"/>
    <w:rsid w:val="00C55792"/>
    <w:rsid w:val="00C57B0B"/>
    <w:rsid w:val="00C61409"/>
    <w:rsid w:val="00C64C8F"/>
    <w:rsid w:val="00C6760C"/>
    <w:rsid w:val="00C71420"/>
    <w:rsid w:val="00C71601"/>
    <w:rsid w:val="00C7350F"/>
    <w:rsid w:val="00C73575"/>
    <w:rsid w:val="00C753E6"/>
    <w:rsid w:val="00C7741C"/>
    <w:rsid w:val="00C80D80"/>
    <w:rsid w:val="00C8117B"/>
    <w:rsid w:val="00C811B7"/>
    <w:rsid w:val="00C812BD"/>
    <w:rsid w:val="00C82686"/>
    <w:rsid w:val="00C82CA9"/>
    <w:rsid w:val="00C87B74"/>
    <w:rsid w:val="00C9136F"/>
    <w:rsid w:val="00C91853"/>
    <w:rsid w:val="00C918F4"/>
    <w:rsid w:val="00C9372D"/>
    <w:rsid w:val="00C9511A"/>
    <w:rsid w:val="00C97555"/>
    <w:rsid w:val="00C97D0E"/>
    <w:rsid w:val="00CA4958"/>
    <w:rsid w:val="00CA725E"/>
    <w:rsid w:val="00CA7CE9"/>
    <w:rsid w:val="00CB0E36"/>
    <w:rsid w:val="00CB3B07"/>
    <w:rsid w:val="00CB3B66"/>
    <w:rsid w:val="00CB42FF"/>
    <w:rsid w:val="00CB44B5"/>
    <w:rsid w:val="00CB4ED5"/>
    <w:rsid w:val="00CB58E3"/>
    <w:rsid w:val="00CB6893"/>
    <w:rsid w:val="00CC299E"/>
    <w:rsid w:val="00CC4DB0"/>
    <w:rsid w:val="00CC539E"/>
    <w:rsid w:val="00CC66B0"/>
    <w:rsid w:val="00CD06A0"/>
    <w:rsid w:val="00CD5477"/>
    <w:rsid w:val="00CD54A2"/>
    <w:rsid w:val="00CD6A1B"/>
    <w:rsid w:val="00CD6FB1"/>
    <w:rsid w:val="00CD702A"/>
    <w:rsid w:val="00CD7478"/>
    <w:rsid w:val="00CD7E19"/>
    <w:rsid w:val="00CE11DD"/>
    <w:rsid w:val="00CE262D"/>
    <w:rsid w:val="00CE2DD4"/>
    <w:rsid w:val="00CE48A2"/>
    <w:rsid w:val="00CE4931"/>
    <w:rsid w:val="00CE52F2"/>
    <w:rsid w:val="00CF0538"/>
    <w:rsid w:val="00CF1084"/>
    <w:rsid w:val="00CF30B0"/>
    <w:rsid w:val="00CF350D"/>
    <w:rsid w:val="00CF634A"/>
    <w:rsid w:val="00D01583"/>
    <w:rsid w:val="00D108FB"/>
    <w:rsid w:val="00D11A46"/>
    <w:rsid w:val="00D130BB"/>
    <w:rsid w:val="00D14552"/>
    <w:rsid w:val="00D1484F"/>
    <w:rsid w:val="00D158DB"/>
    <w:rsid w:val="00D16630"/>
    <w:rsid w:val="00D17F47"/>
    <w:rsid w:val="00D204D3"/>
    <w:rsid w:val="00D23279"/>
    <w:rsid w:val="00D265AE"/>
    <w:rsid w:val="00D31665"/>
    <w:rsid w:val="00D32748"/>
    <w:rsid w:val="00D32DB6"/>
    <w:rsid w:val="00D434AC"/>
    <w:rsid w:val="00D4603F"/>
    <w:rsid w:val="00D464F2"/>
    <w:rsid w:val="00D46B8F"/>
    <w:rsid w:val="00D4758A"/>
    <w:rsid w:val="00D50B0E"/>
    <w:rsid w:val="00D51BC2"/>
    <w:rsid w:val="00D51F55"/>
    <w:rsid w:val="00D52ACE"/>
    <w:rsid w:val="00D5328F"/>
    <w:rsid w:val="00D5385B"/>
    <w:rsid w:val="00D61260"/>
    <w:rsid w:val="00D62071"/>
    <w:rsid w:val="00D64775"/>
    <w:rsid w:val="00D73822"/>
    <w:rsid w:val="00D75443"/>
    <w:rsid w:val="00D76CA5"/>
    <w:rsid w:val="00D77FC1"/>
    <w:rsid w:val="00D82771"/>
    <w:rsid w:val="00D841CC"/>
    <w:rsid w:val="00D84FF7"/>
    <w:rsid w:val="00D86EE5"/>
    <w:rsid w:val="00D9468C"/>
    <w:rsid w:val="00D97292"/>
    <w:rsid w:val="00DA25D7"/>
    <w:rsid w:val="00DA7514"/>
    <w:rsid w:val="00DB079C"/>
    <w:rsid w:val="00DB7B21"/>
    <w:rsid w:val="00DC0D56"/>
    <w:rsid w:val="00DC11A6"/>
    <w:rsid w:val="00DC24E7"/>
    <w:rsid w:val="00DC49E9"/>
    <w:rsid w:val="00DC50DF"/>
    <w:rsid w:val="00DC5FF3"/>
    <w:rsid w:val="00DC65E7"/>
    <w:rsid w:val="00DE1229"/>
    <w:rsid w:val="00DE198E"/>
    <w:rsid w:val="00DE2500"/>
    <w:rsid w:val="00DE776C"/>
    <w:rsid w:val="00DF001D"/>
    <w:rsid w:val="00DF02E9"/>
    <w:rsid w:val="00DF3638"/>
    <w:rsid w:val="00DF7C5B"/>
    <w:rsid w:val="00E027FA"/>
    <w:rsid w:val="00E02CF3"/>
    <w:rsid w:val="00E03F7A"/>
    <w:rsid w:val="00E140D8"/>
    <w:rsid w:val="00E14C4C"/>
    <w:rsid w:val="00E16F8E"/>
    <w:rsid w:val="00E20C72"/>
    <w:rsid w:val="00E21183"/>
    <w:rsid w:val="00E2564C"/>
    <w:rsid w:val="00E30128"/>
    <w:rsid w:val="00E3061A"/>
    <w:rsid w:val="00E31662"/>
    <w:rsid w:val="00E35684"/>
    <w:rsid w:val="00E36678"/>
    <w:rsid w:val="00E37F69"/>
    <w:rsid w:val="00E410C7"/>
    <w:rsid w:val="00E432A4"/>
    <w:rsid w:val="00E45A63"/>
    <w:rsid w:val="00E46F85"/>
    <w:rsid w:val="00E479EF"/>
    <w:rsid w:val="00E47C0E"/>
    <w:rsid w:val="00E47FBA"/>
    <w:rsid w:val="00E502FA"/>
    <w:rsid w:val="00E5129D"/>
    <w:rsid w:val="00E5237D"/>
    <w:rsid w:val="00E5285A"/>
    <w:rsid w:val="00E52912"/>
    <w:rsid w:val="00E5395A"/>
    <w:rsid w:val="00E55944"/>
    <w:rsid w:val="00E6123B"/>
    <w:rsid w:val="00E62457"/>
    <w:rsid w:val="00E640C0"/>
    <w:rsid w:val="00E6538A"/>
    <w:rsid w:val="00E667C4"/>
    <w:rsid w:val="00E70ADC"/>
    <w:rsid w:val="00E71279"/>
    <w:rsid w:val="00E7167E"/>
    <w:rsid w:val="00E71AA8"/>
    <w:rsid w:val="00E74017"/>
    <w:rsid w:val="00E744E1"/>
    <w:rsid w:val="00E74A1E"/>
    <w:rsid w:val="00E7554E"/>
    <w:rsid w:val="00E805E7"/>
    <w:rsid w:val="00E8097A"/>
    <w:rsid w:val="00E81ECF"/>
    <w:rsid w:val="00E8293B"/>
    <w:rsid w:val="00E83A3D"/>
    <w:rsid w:val="00E83B39"/>
    <w:rsid w:val="00E84203"/>
    <w:rsid w:val="00E85149"/>
    <w:rsid w:val="00E911A7"/>
    <w:rsid w:val="00E9255C"/>
    <w:rsid w:val="00E92997"/>
    <w:rsid w:val="00E929E3"/>
    <w:rsid w:val="00EA24BD"/>
    <w:rsid w:val="00EA3F36"/>
    <w:rsid w:val="00EA4298"/>
    <w:rsid w:val="00EA6D86"/>
    <w:rsid w:val="00EB084D"/>
    <w:rsid w:val="00EB19CD"/>
    <w:rsid w:val="00EB2363"/>
    <w:rsid w:val="00EB24EB"/>
    <w:rsid w:val="00EB5546"/>
    <w:rsid w:val="00EB63FD"/>
    <w:rsid w:val="00EC2DB0"/>
    <w:rsid w:val="00EC2F87"/>
    <w:rsid w:val="00EC345F"/>
    <w:rsid w:val="00EC4DC6"/>
    <w:rsid w:val="00EC61B9"/>
    <w:rsid w:val="00EE03E1"/>
    <w:rsid w:val="00EE1672"/>
    <w:rsid w:val="00EE16C7"/>
    <w:rsid w:val="00EE178C"/>
    <w:rsid w:val="00EE28BB"/>
    <w:rsid w:val="00EE37F8"/>
    <w:rsid w:val="00EE52A5"/>
    <w:rsid w:val="00EE5C51"/>
    <w:rsid w:val="00EF2C42"/>
    <w:rsid w:val="00EF3A6D"/>
    <w:rsid w:val="00EF3E89"/>
    <w:rsid w:val="00EF5369"/>
    <w:rsid w:val="00EF7CEF"/>
    <w:rsid w:val="00F00201"/>
    <w:rsid w:val="00F02E91"/>
    <w:rsid w:val="00F071F7"/>
    <w:rsid w:val="00F123D3"/>
    <w:rsid w:val="00F13334"/>
    <w:rsid w:val="00F220F0"/>
    <w:rsid w:val="00F23C27"/>
    <w:rsid w:val="00F2599E"/>
    <w:rsid w:val="00F310CF"/>
    <w:rsid w:val="00F34063"/>
    <w:rsid w:val="00F34696"/>
    <w:rsid w:val="00F36506"/>
    <w:rsid w:val="00F4272D"/>
    <w:rsid w:val="00F43112"/>
    <w:rsid w:val="00F463A9"/>
    <w:rsid w:val="00F5232E"/>
    <w:rsid w:val="00F531FD"/>
    <w:rsid w:val="00F54111"/>
    <w:rsid w:val="00F54863"/>
    <w:rsid w:val="00F557C5"/>
    <w:rsid w:val="00F6272E"/>
    <w:rsid w:val="00F671A0"/>
    <w:rsid w:val="00F70A7B"/>
    <w:rsid w:val="00F71908"/>
    <w:rsid w:val="00F71A1A"/>
    <w:rsid w:val="00F73CC9"/>
    <w:rsid w:val="00F74B20"/>
    <w:rsid w:val="00F8317A"/>
    <w:rsid w:val="00F831DF"/>
    <w:rsid w:val="00F8491A"/>
    <w:rsid w:val="00F85448"/>
    <w:rsid w:val="00F8629B"/>
    <w:rsid w:val="00F9254A"/>
    <w:rsid w:val="00F929A5"/>
    <w:rsid w:val="00F9315C"/>
    <w:rsid w:val="00F950AC"/>
    <w:rsid w:val="00F9636B"/>
    <w:rsid w:val="00FA0269"/>
    <w:rsid w:val="00FA3AA0"/>
    <w:rsid w:val="00FB0019"/>
    <w:rsid w:val="00FB230F"/>
    <w:rsid w:val="00FB23A7"/>
    <w:rsid w:val="00FB73FF"/>
    <w:rsid w:val="00FC03A1"/>
    <w:rsid w:val="00FC576F"/>
    <w:rsid w:val="00FD0209"/>
    <w:rsid w:val="00FD2599"/>
    <w:rsid w:val="00FD5015"/>
    <w:rsid w:val="00FD7422"/>
    <w:rsid w:val="00FE10B4"/>
    <w:rsid w:val="00FE1135"/>
    <w:rsid w:val="00FE118F"/>
    <w:rsid w:val="00FE2166"/>
    <w:rsid w:val="00FE3967"/>
    <w:rsid w:val="00FE41E6"/>
    <w:rsid w:val="00FE4A25"/>
    <w:rsid w:val="00FE5E72"/>
    <w:rsid w:val="00FE66DD"/>
    <w:rsid w:val="00FF07FA"/>
    <w:rsid w:val="00FF445D"/>
    <w:rsid w:val="00FF6021"/>
    <w:rsid w:val="00FF68EF"/>
    <w:rsid w:val="00FF7262"/>
  </w:rsids>
  <m:mathPr>
    <m:mathFont m:val="Cambria Math"/>
    <m:brkBin m:val="before"/>
    <m:brkBinSub m:val="--"/>
    <m:smallFrac m:val="0"/>
    <m:dispDef/>
    <m:lMargin m:val="0"/>
    <m:rMargin m:val="0"/>
    <m:defJc m:val="centerGroup"/>
    <m:wrapIndent m:val="1440"/>
    <m:intLim m:val="subSup"/>
    <m:naryLim m:val="undOvr"/>
  </m:mathPr>
  <w:themeFontLang w:val="en-US" w:eastAsia="es-P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F06D"/>
  <w15:chartTrackingRefBased/>
  <w15:docId w15:val="{60F7BBF6-307B-4218-8ECA-A9D3650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68"/>
    <w:pPr>
      <w:spacing w:before="120" w:after="120" w:line="240" w:lineRule="auto"/>
      <w:jc w:val="both"/>
    </w:pPr>
    <w:rPr>
      <w:rFonts w:ascii="Century Gothic" w:hAnsi="Century Gothic"/>
      <w:szCs w:val="24"/>
      <w:lang w:val="en-US"/>
    </w:rPr>
  </w:style>
  <w:style w:type="paragraph" w:styleId="Heading2">
    <w:name w:val="heading 2"/>
    <w:basedOn w:val="Normal"/>
    <w:next w:val="Normal"/>
    <w:link w:val="Heading2Char"/>
    <w:autoRedefine/>
    <w:uiPriority w:val="9"/>
    <w:unhideWhenUsed/>
    <w:qFormat/>
    <w:rsid w:val="005365BB"/>
    <w:pPr>
      <w:spacing w:before="0" w:after="0" w:line="276" w:lineRule="auto"/>
      <w:outlineLvl w:val="1"/>
    </w:pPr>
    <w:rPr>
      <w:rFonts w:eastAsiaTheme="majorEastAsia" w:cstheme="majorBidi"/>
      <w:b/>
      <w:szCs w:val="22"/>
      <w:u w:val="single"/>
    </w:rPr>
  </w:style>
  <w:style w:type="paragraph" w:styleId="Heading3">
    <w:name w:val="heading 3"/>
    <w:basedOn w:val="Normal"/>
    <w:next w:val="Normal"/>
    <w:link w:val="Heading3Char"/>
    <w:autoRedefine/>
    <w:uiPriority w:val="9"/>
    <w:unhideWhenUsed/>
    <w:qFormat/>
    <w:rsid w:val="00B17343"/>
    <w:pPr>
      <w:tabs>
        <w:tab w:val="left" w:pos="720"/>
      </w:tabs>
      <w:spacing w:before="0" w:after="0" w:line="276" w:lineRule="auto"/>
      <w:outlineLvl w:val="2"/>
    </w:pPr>
    <w:rPr>
      <w:rFonts w:eastAsiaTheme="majorEastAsia" w:cstheme="majorBidi"/>
      <w:szCs w:val="22"/>
      <w:u w:val="single"/>
    </w:rPr>
  </w:style>
  <w:style w:type="paragraph" w:styleId="Heading4">
    <w:name w:val="heading 4"/>
    <w:basedOn w:val="Normal"/>
    <w:next w:val="Normal"/>
    <w:link w:val="Heading4Char"/>
    <w:uiPriority w:val="9"/>
    <w:unhideWhenUsed/>
    <w:qFormat/>
    <w:rsid w:val="004268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autoRedefine/>
    <w:uiPriority w:val="9"/>
    <w:unhideWhenUsed/>
    <w:qFormat/>
    <w:rsid w:val="003004E6"/>
    <w:pPr>
      <w:numPr>
        <w:numId w:val="1"/>
      </w:numPr>
      <w:spacing w:before="0" w:after="0" w:line="276" w:lineRule="auto"/>
      <w:outlineLvl w:val="8"/>
    </w:pPr>
    <w:rPr>
      <w:rFonts w:eastAsiaTheme="majorEastAsia" w:cstheme="majorBidi"/>
      <w:iCs/>
      <w:w w:val="10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168"/>
    <w:pPr>
      <w:tabs>
        <w:tab w:val="center" w:pos="4680"/>
        <w:tab w:val="right" w:pos="9360"/>
      </w:tabs>
      <w:spacing w:before="0" w:after="0"/>
    </w:pPr>
  </w:style>
  <w:style w:type="character" w:customStyle="1" w:styleId="HeaderChar">
    <w:name w:val="Header Char"/>
    <w:basedOn w:val="DefaultParagraphFont"/>
    <w:link w:val="Header"/>
    <w:rsid w:val="00B33168"/>
    <w:rPr>
      <w:rFonts w:ascii="Century Gothic" w:hAnsi="Century Gothic"/>
      <w:szCs w:val="24"/>
      <w:lang w:val="en-US"/>
    </w:rPr>
  </w:style>
  <w:style w:type="paragraph" w:styleId="Footer">
    <w:name w:val="footer"/>
    <w:basedOn w:val="Normal"/>
    <w:link w:val="FooterChar"/>
    <w:uiPriority w:val="99"/>
    <w:unhideWhenUsed/>
    <w:rsid w:val="00B33168"/>
    <w:pPr>
      <w:tabs>
        <w:tab w:val="center" w:pos="4680"/>
        <w:tab w:val="right" w:pos="9360"/>
      </w:tabs>
      <w:spacing w:before="0" w:after="0"/>
    </w:pPr>
  </w:style>
  <w:style w:type="character" w:customStyle="1" w:styleId="FooterChar">
    <w:name w:val="Footer Char"/>
    <w:basedOn w:val="DefaultParagraphFont"/>
    <w:link w:val="Footer"/>
    <w:uiPriority w:val="99"/>
    <w:rsid w:val="00B33168"/>
    <w:rPr>
      <w:rFonts w:ascii="Century Gothic" w:hAnsi="Century Gothic"/>
      <w:szCs w:val="24"/>
      <w:lang w:val="en-US"/>
    </w:rPr>
  </w:style>
  <w:style w:type="table" w:styleId="TableGrid">
    <w:name w:val="Table Grid"/>
    <w:basedOn w:val="TableNormal"/>
    <w:uiPriority w:val="39"/>
    <w:rsid w:val="00B3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ll Quote"/>
    <w:basedOn w:val="Normal"/>
    <w:link w:val="ListParagraphChar"/>
    <w:qFormat/>
    <w:rsid w:val="00B33168"/>
    <w:pPr>
      <w:ind w:left="720"/>
      <w:contextualSpacing/>
    </w:pPr>
  </w:style>
  <w:style w:type="character" w:customStyle="1" w:styleId="ListParagraphChar">
    <w:name w:val="List Paragraph Char"/>
    <w:aliases w:val="Pull Quote Char"/>
    <w:basedOn w:val="DefaultParagraphFont"/>
    <w:link w:val="ListParagraph"/>
    <w:locked/>
    <w:rsid w:val="00B533A1"/>
    <w:rPr>
      <w:rFonts w:ascii="Century Gothic" w:hAnsi="Century Gothic"/>
      <w:szCs w:val="24"/>
      <w:lang w:val="en-US"/>
    </w:rPr>
  </w:style>
  <w:style w:type="paragraph" w:styleId="BalloonText">
    <w:name w:val="Balloon Text"/>
    <w:basedOn w:val="Normal"/>
    <w:link w:val="BalloonTextChar"/>
    <w:uiPriority w:val="99"/>
    <w:semiHidden/>
    <w:unhideWhenUsed/>
    <w:rsid w:val="00A673B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B1"/>
    <w:rPr>
      <w:rFonts w:ascii="Segoe UI" w:hAnsi="Segoe UI" w:cs="Segoe UI"/>
      <w:sz w:val="18"/>
      <w:szCs w:val="18"/>
      <w:lang w:val="en-US"/>
    </w:rPr>
  </w:style>
  <w:style w:type="character" w:styleId="CommentReference">
    <w:name w:val="annotation reference"/>
    <w:basedOn w:val="DefaultParagraphFont"/>
    <w:uiPriority w:val="99"/>
    <w:unhideWhenUsed/>
    <w:rsid w:val="0009318B"/>
    <w:rPr>
      <w:sz w:val="16"/>
      <w:szCs w:val="16"/>
    </w:rPr>
  </w:style>
  <w:style w:type="paragraph" w:styleId="CommentText">
    <w:name w:val="annotation text"/>
    <w:basedOn w:val="Normal"/>
    <w:link w:val="CommentTextChar"/>
    <w:uiPriority w:val="99"/>
    <w:unhideWhenUsed/>
    <w:rsid w:val="0009318B"/>
    <w:rPr>
      <w:sz w:val="20"/>
      <w:szCs w:val="20"/>
    </w:rPr>
  </w:style>
  <w:style w:type="character" w:customStyle="1" w:styleId="CommentTextChar">
    <w:name w:val="Comment Text Char"/>
    <w:basedOn w:val="DefaultParagraphFont"/>
    <w:link w:val="CommentText"/>
    <w:uiPriority w:val="99"/>
    <w:rsid w:val="0009318B"/>
    <w:rPr>
      <w:rFonts w:ascii="Century Gothic"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09318B"/>
    <w:rPr>
      <w:b/>
      <w:bCs/>
    </w:rPr>
  </w:style>
  <w:style w:type="character" w:customStyle="1" w:styleId="CommentSubjectChar">
    <w:name w:val="Comment Subject Char"/>
    <w:basedOn w:val="CommentTextChar"/>
    <w:link w:val="CommentSubject"/>
    <w:uiPriority w:val="99"/>
    <w:semiHidden/>
    <w:rsid w:val="0009318B"/>
    <w:rPr>
      <w:rFonts w:ascii="Century Gothic" w:hAnsi="Century Gothic"/>
      <w:b/>
      <w:bCs/>
      <w:sz w:val="20"/>
      <w:szCs w:val="20"/>
      <w:lang w:val="en-US"/>
    </w:rPr>
  </w:style>
  <w:style w:type="table" w:styleId="PlainTable4">
    <w:name w:val="Plain Table 4"/>
    <w:basedOn w:val="TableNormal"/>
    <w:uiPriority w:val="44"/>
    <w:rsid w:val="00F831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1"/>
    <w:basedOn w:val="Normal"/>
    <w:next w:val="Header"/>
    <w:unhideWhenUsed/>
    <w:rsid w:val="006B0ABD"/>
    <w:pPr>
      <w:tabs>
        <w:tab w:val="center" w:pos="4680"/>
        <w:tab w:val="right" w:pos="9360"/>
      </w:tabs>
      <w:spacing w:before="0" w:after="0"/>
      <w:jc w:val="left"/>
    </w:pPr>
    <w:rPr>
      <w:rFonts w:asciiTheme="minorHAnsi" w:hAnsiTheme="minorHAnsi"/>
      <w:szCs w:val="22"/>
    </w:rPr>
  </w:style>
  <w:style w:type="paragraph" w:styleId="Caption">
    <w:name w:val="caption"/>
    <w:basedOn w:val="Normal"/>
    <w:next w:val="Normal"/>
    <w:uiPriority w:val="35"/>
    <w:semiHidden/>
    <w:unhideWhenUsed/>
    <w:qFormat/>
    <w:rsid w:val="006978F8"/>
    <w:pPr>
      <w:spacing w:before="0" w:after="200"/>
    </w:pPr>
    <w:rPr>
      <w:i/>
      <w:iCs/>
      <w:color w:val="44546A" w:themeColor="text2"/>
      <w:sz w:val="18"/>
      <w:szCs w:val="18"/>
    </w:rPr>
  </w:style>
  <w:style w:type="paragraph" w:styleId="Revision">
    <w:name w:val="Revision"/>
    <w:hidden/>
    <w:uiPriority w:val="99"/>
    <w:semiHidden/>
    <w:rsid w:val="005A4B33"/>
    <w:pPr>
      <w:spacing w:after="0" w:line="240" w:lineRule="auto"/>
    </w:pPr>
    <w:rPr>
      <w:rFonts w:ascii="Century Gothic" w:hAnsi="Century Gothic"/>
      <w:szCs w:val="24"/>
      <w:lang w:val="en-US"/>
    </w:rPr>
  </w:style>
  <w:style w:type="character" w:styleId="Hyperlink">
    <w:name w:val="Hyperlink"/>
    <w:basedOn w:val="DefaultParagraphFont"/>
    <w:uiPriority w:val="99"/>
    <w:semiHidden/>
    <w:unhideWhenUsed/>
    <w:rsid w:val="00D75443"/>
    <w:rPr>
      <w:color w:val="0000FF"/>
      <w:u w:val="single"/>
    </w:rPr>
  </w:style>
  <w:style w:type="paragraph" w:styleId="NoSpacing">
    <w:name w:val="No Spacing"/>
    <w:uiPriority w:val="1"/>
    <w:qFormat/>
    <w:rsid w:val="00D75443"/>
    <w:pPr>
      <w:spacing w:after="0" w:line="240" w:lineRule="auto"/>
    </w:pPr>
    <w:rPr>
      <w:rFonts w:ascii="Century Gothic" w:hAnsi="Century Gothic"/>
      <w:sz w:val="24"/>
      <w:szCs w:val="24"/>
      <w:lang w:val="en-US"/>
    </w:rPr>
  </w:style>
  <w:style w:type="character" w:customStyle="1" w:styleId="Heading2Char">
    <w:name w:val="Heading 2 Char"/>
    <w:basedOn w:val="DefaultParagraphFont"/>
    <w:link w:val="Heading2"/>
    <w:uiPriority w:val="9"/>
    <w:rsid w:val="005365BB"/>
    <w:rPr>
      <w:rFonts w:ascii="Century Gothic" w:eastAsiaTheme="majorEastAsia" w:hAnsi="Century Gothic" w:cstheme="majorBidi"/>
      <w:b/>
      <w:u w:val="single"/>
      <w:lang w:val="en-US"/>
    </w:rPr>
  </w:style>
  <w:style w:type="character" w:customStyle="1" w:styleId="Heading3Char">
    <w:name w:val="Heading 3 Char"/>
    <w:basedOn w:val="DefaultParagraphFont"/>
    <w:link w:val="Heading3"/>
    <w:uiPriority w:val="9"/>
    <w:rsid w:val="00B17343"/>
    <w:rPr>
      <w:rFonts w:ascii="Century Gothic" w:eastAsiaTheme="majorEastAsia" w:hAnsi="Century Gothic" w:cstheme="majorBidi"/>
      <w:u w:val="single"/>
      <w:lang w:val="en-US"/>
    </w:rPr>
  </w:style>
  <w:style w:type="character" w:customStyle="1" w:styleId="Heading9Char">
    <w:name w:val="Heading 9 Char"/>
    <w:basedOn w:val="DefaultParagraphFont"/>
    <w:link w:val="Heading9"/>
    <w:uiPriority w:val="9"/>
    <w:rsid w:val="003004E6"/>
    <w:rPr>
      <w:rFonts w:ascii="Century Gothic" w:eastAsiaTheme="majorEastAsia" w:hAnsi="Century Gothic" w:cstheme="majorBidi"/>
      <w:iCs/>
      <w:w w:val="105"/>
      <w:lang w:val="en-US"/>
    </w:rPr>
  </w:style>
  <w:style w:type="paragraph" w:styleId="FootnoteText">
    <w:name w:val="footnote text"/>
    <w:basedOn w:val="Normal"/>
    <w:link w:val="FootnoteTextChar"/>
    <w:uiPriority w:val="99"/>
    <w:semiHidden/>
    <w:unhideWhenUsed/>
    <w:rsid w:val="003004E6"/>
    <w:pPr>
      <w:spacing w:after="0"/>
    </w:pPr>
    <w:rPr>
      <w:sz w:val="20"/>
      <w:szCs w:val="20"/>
    </w:rPr>
  </w:style>
  <w:style w:type="character" w:customStyle="1" w:styleId="FootnoteTextChar">
    <w:name w:val="Footnote Text Char"/>
    <w:basedOn w:val="DefaultParagraphFont"/>
    <w:link w:val="FootnoteText"/>
    <w:uiPriority w:val="99"/>
    <w:semiHidden/>
    <w:rsid w:val="003004E6"/>
    <w:rPr>
      <w:rFonts w:ascii="Century Gothic" w:hAnsi="Century Gothic"/>
      <w:sz w:val="20"/>
      <w:szCs w:val="20"/>
      <w:lang w:val="en-US"/>
    </w:rPr>
  </w:style>
  <w:style w:type="character" w:styleId="FootnoteReference">
    <w:name w:val="footnote reference"/>
    <w:basedOn w:val="DefaultParagraphFont"/>
    <w:uiPriority w:val="99"/>
    <w:semiHidden/>
    <w:unhideWhenUsed/>
    <w:rsid w:val="003004E6"/>
    <w:rPr>
      <w:vertAlign w:val="superscript"/>
    </w:rPr>
  </w:style>
  <w:style w:type="paragraph" w:styleId="BodyText2">
    <w:name w:val="Body Text 2"/>
    <w:basedOn w:val="Normal"/>
    <w:link w:val="BodyText2Char"/>
    <w:autoRedefine/>
    <w:uiPriority w:val="99"/>
    <w:unhideWhenUsed/>
    <w:qFormat/>
    <w:rsid w:val="003004E6"/>
    <w:pPr>
      <w:spacing w:before="0" w:after="0" w:line="276" w:lineRule="auto"/>
      <w:ind w:left="360"/>
    </w:pPr>
    <w:rPr>
      <w:sz w:val="24"/>
    </w:rPr>
  </w:style>
  <w:style w:type="character" w:customStyle="1" w:styleId="BodyText2Char">
    <w:name w:val="Body Text 2 Char"/>
    <w:basedOn w:val="DefaultParagraphFont"/>
    <w:link w:val="BodyText2"/>
    <w:uiPriority w:val="99"/>
    <w:rsid w:val="003004E6"/>
    <w:rPr>
      <w:rFonts w:ascii="Century Gothic" w:hAnsi="Century Gothic"/>
      <w:sz w:val="24"/>
      <w:szCs w:val="24"/>
      <w:lang w:val="en-US"/>
    </w:rPr>
  </w:style>
  <w:style w:type="paragraph" w:styleId="BodyText3">
    <w:name w:val="Body Text 3"/>
    <w:basedOn w:val="Normal"/>
    <w:link w:val="BodyText3Char"/>
    <w:autoRedefine/>
    <w:uiPriority w:val="99"/>
    <w:unhideWhenUsed/>
    <w:qFormat/>
    <w:rsid w:val="003004E6"/>
    <w:pPr>
      <w:spacing w:before="0" w:after="0" w:line="276" w:lineRule="auto"/>
    </w:pPr>
    <w:rPr>
      <w:szCs w:val="14"/>
    </w:rPr>
  </w:style>
  <w:style w:type="character" w:customStyle="1" w:styleId="BodyText3Char">
    <w:name w:val="Body Text 3 Char"/>
    <w:basedOn w:val="DefaultParagraphFont"/>
    <w:link w:val="BodyText3"/>
    <w:uiPriority w:val="99"/>
    <w:rsid w:val="003004E6"/>
    <w:rPr>
      <w:rFonts w:ascii="Century Gothic" w:hAnsi="Century Gothic"/>
      <w:szCs w:val="14"/>
      <w:lang w:val="en-US"/>
    </w:rPr>
  </w:style>
  <w:style w:type="paragraph" w:customStyle="1" w:styleId="Default">
    <w:name w:val="Default"/>
    <w:rsid w:val="003004E6"/>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Heading4Char">
    <w:name w:val="Heading 4 Char"/>
    <w:basedOn w:val="DefaultParagraphFont"/>
    <w:link w:val="Heading4"/>
    <w:uiPriority w:val="9"/>
    <w:semiHidden/>
    <w:rsid w:val="0042684B"/>
    <w:rPr>
      <w:rFonts w:asciiTheme="majorHAnsi" w:eastAsiaTheme="majorEastAsia" w:hAnsiTheme="majorHAnsi" w:cstheme="majorBidi"/>
      <w:i/>
      <w:iCs/>
      <w:color w:val="2F5496" w:themeColor="accent1" w:themeShade="BF"/>
      <w:szCs w:val="24"/>
      <w:lang w:val="en-US"/>
    </w:rPr>
  </w:style>
  <w:style w:type="character" w:styleId="FollowedHyperlink">
    <w:name w:val="FollowedHyperlink"/>
    <w:basedOn w:val="DefaultParagraphFont"/>
    <w:uiPriority w:val="99"/>
    <w:semiHidden/>
    <w:unhideWhenUsed/>
    <w:rsid w:val="00E8097A"/>
    <w:rPr>
      <w:color w:val="954F72" w:themeColor="followedHyperlink"/>
      <w:u w:val="single"/>
    </w:rPr>
  </w:style>
  <w:style w:type="paragraph" w:styleId="BodyText">
    <w:name w:val="Body Text"/>
    <w:basedOn w:val="Normal"/>
    <w:link w:val="BodyTextChar"/>
    <w:uiPriority w:val="99"/>
    <w:semiHidden/>
    <w:unhideWhenUsed/>
    <w:rsid w:val="008C45CD"/>
  </w:style>
  <w:style w:type="character" w:customStyle="1" w:styleId="BodyTextChar">
    <w:name w:val="Body Text Char"/>
    <w:basedOn w:val="DefaultParagraphFont"/>
    <w:link w:val="BodyText"/>
    <w:uiPriority w:val="99"/>
    <w:semiHidden/>
    <w:rsid w:val="008C45CD"/>
    <w:rPr>
      <w:rFonts w:ascii="Century Gothic" w:hAnsi="Century Gothic"/>
      <w:szCs w:val="24"/>
      <w:lang w:val="en-US"/>
    </w:rPr>
  </w:style>
  <w:style w:type="character" w:customStyle="1" w:styleId="et03">
    <w:name w:val="et03"/>
    <w:basedOn w:val="DefaultParagraphFont"/>
    <w:rsid w:val="008A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9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2490/hud-form-4010-federal-labor-standards-provision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3A%2F%2Fwww.cdbg-dr.pr.gov%2F&amp;data=02%7C01%7CMalmodovar%40vivienda.pr.gov%7C2b8e88e3fa06437b6c2808d7fc11f592%7C5bf14196cfa749399cf518d8ad9920e9%7C0%7C0%7C637255026367174489&amp;sdata=WbtIH5aAydNJH%2BzmZOlQ48m%2Faij2sVa6neiCjWPT7Hc%3D&amp;reserved=0"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A8B6EA90D454DA1BEAE71FED21018" ma:contentTypeVersion="8" ma:contentTypeDescription="Create a new document." ma:contentTypeScope="" ma:versionID="454016acc24737badb8ea46da9f4e902">
  <xsd:schema xmlns:xsd="http://www.w3.org/2001/XMLSchema" xmlns:xs="http://www.w3.org/2001/XMLSchema" xmlns:p="http://schemas.microsoft.com/office/2006/metadata/properties" xmlns:ns3="380f6228-bab7-4976-9a7a-fd9c114b6414" xmlns:ns4="f3a4454c-1f98-44f8-9118-e22a842b232c" targetNamespace="http://schemas.microsoft.com/office/2006/metadata/properties" ma:root="true" ma:fieldsID="1735be4794fcd49d44445ba2ca5a4b31" ns3:_="" ns4:_="">
    <xsd:import namespace="380f6228-bab7-4976-9a7a-fd9c114b6414"/>
    <xsd:import namespace="f3a4454c-1f98-44f8-9118-e22a842b23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f6228-bab7-4976-9a7a-fd9c114b6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4454c-1f98-44f8-9118-e22a842b23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9955-F616-4F67-AE68-AB8C54DB5E12}">
  <ds:schemaRefs>
    <ds:schemaRef ds:uri="http://schemas.microsoft.com/sharepoint/v3/contenttype/forms"/>
  </ds:schemaRefs>
</ds:datastoreItem>
</file>

<file path=customXml/itemProps2.xml><?xml version="1.0" encoding="utf-8"?>
<ds:datastoreItem xmlns:ds="http://schemas.openxmlformats.org/officeDocument/2006/customXml" ds:itemID="{4CACDC5A-478D-46D5-8C42-C8CA70A7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f6228-bab7-4976-9a7a-fd9c114b6414"/>
    <ds:schemaRef ds:uri="f3a4454c-1f98-44f8-9118-e22a842b2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7ED10-8058-4E6E-8B24-1169282CBB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9730F-F747-493F-BC3A-AE87478A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25</Pages>
  <Words>11992</Words>
  <Characters>68358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Bravo</dc:creator>
  <cp:keywords/>
  <dc:description/>
  <cp:lastModifiedBy>Abdiel Acevedo Cardona</cp:lastModifiedBy>
  <cp:revision>158</cp:revision>
  <cp:lastPrinted>2020-06-15T15:10:00Z</cp:lastPrinted>
  <dcterms:created xsi:type="dcterms:W3CDTF">2021-07-07T17:45:00Z</dcterms:created>
  <dcterms:modified xsi:type="dcterms:W3CDTF">2022-06-02T20:40:00Z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0x010100A23A8B6EA90D454DA1BEAE71FED21018</vt:lpwstr>
  </property>
</Properties>
</file>