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0CA47" w14:textId="77777777" w:rsidR="00977FCA" w:rsidRPr="000C3304" w:rsidRDefault="00977FCA" w:rsidP="00977FC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color w:val="000000"/>
          <w:sz w:val="16"/>
          <w:szCs w:val="16"/>
          <w:lang w:val="es-PR"/>
        </w:rPr>
        <w:t>Enviado por Correo Certificado</w:t>
      </w:r>
      <w:r>
        <w:rPr>
          <w:rStyle w:val="normaltextrun"/>
          <w:rFonts w:ascii="Segoe UI Symbol" w:hAnsi="Segoe UI Symbol" w:cs="Segoe UI Symbol"/>
          <w:color w:val="000000"/>
          <w:sz w:val="16"/>
          <w:szCs w:val="16"/>
          <w:lang w:val="es-PR"/>
        </w:rPr>
        <w:t>☐</w:t>
      </w:r>
      <w:r>
        <w:rPr>
          <w:rStyle w:val="normaltextrun"/>
          <w:rFonts w:ascii="Century Gothic" w:hAnsi="Century Gothic" w:cs="Segoe UI"/>
          <w:color w:val="000000"/>
          <w:sz w:val="16"/>
          <w:szCs w:val="16"/>
          <w:lang w:val="es-PR"/>
        </w:rPr>
        <w:t xml:space="preserve"> o Entregado Personalmente </w:t>
      </w:r>
      <w:r>
        <w:rPr>
          <w:rStyle w:val="normaltextrun"/>
          <w:rFonts w:ascii="Segoe UI Symbol" w:hAnsi="Segoe UI Symbol" w:cs="Segoe UI Symbol"/>
          <w:color w:val="000000"/>
          <w:sz w:val="16"/>
          <w:szCs w:val="16"/>
          <w:lang w:val="es-PR"/>
        </w:rPr>
        <w:t>☐</w:t>
      </w:r>
      <w:r w:rsidRPr="000C3304">
        <w:rPr>
          <w:rStyle w:val="eop"/>
          <w:rFonts w:ascii="Century Gothic" w:hAnsi="Century Gothic" w:cs="Segoe UI"/>
          <w:color w:val="000000"/>
          <w:sz w:val="16"/>
          <w:szCs w:val="16"/>
          <w:lang w:val="es-ES_tradnl"/>
        </w:rPr>
        <w:t> </w:t>
      </w:r>
    </w:p>
    <w:p w14:paraId="18CCCC4E" w14:textId="77777777" w:rsidR="00977FCA" w:rsidRPr="000C3304" w:rsidRDefault="00977FCA" w:rsidP="00977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 w:rsidRPr="000C3304">
        <w:rPr>
          <w:rStyle w:val="eop"/>
          <w:lang w:val="es-ES_tradnl"/>
        </w:rPr>
        <w:t> </w:t>
      </w:r>
    </w:p>
    <w:p w14:paraId="03C67CE5" w14:textId="77777777" w:rsidR="00977FCA" w:rsidRPr="000C3304" w:rsidRDefault="00977FCA" w:rsidP="00977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s-PR"/>
        </w:rPr>
        <w:t>[</w:t>
      </w:r>
      <w:r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C0C0C0"/>
          <w:lang w:val="es-ES"/>
        </w:rPr>
        <w:t>Fecha</w:t>
      </w:r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s-ES"/>
        </w:rPr>
        <w:t xml:space="preserve">] </w:t>
      </w:r>
      <w:r w:rsidRPr="000C3304">
        <w:rPr>
          <w:rStyle w:val="tabchar"/>
          <w:rFonts w:ascii="Calibri" w:hAnsi="Calibri" w:cs="Calibri"/>
          <w:color w:val="000000"/>
          <w:sz w:val="22"/>
          <w:szCs w:val="22"/>
          <w:lang w:val="es-ES_tradnl"/>
        </w:rPr>
        <w:tab/>
      </w:r>
      <w:r w:rsidRPr="000C3304">
        <w:rPr>
          <w:rStyle w:val="tabchar"/>
          <w:rFonts w:ascii="Calibri" w:hAnsi="Calibri" w:cs="Calibri"/>
          <w:color w:val="000000"/>
          <w:lang w:val="es-ES_tradnl"/>
        </w:rPr>
        <w:tab/>
      </w:r>
      <w:r w:rsidRPr="000C3304">
        <w:rPr>
          <w:rStyle w:val="tabchar"/>
          <w:rFonts w:ascii="Calibri" w:hAnsi="Calibri" w:cs="Calibri"/>
          <w:color w:val="000000"/>
          <w:lang w:val="es-ES_tradnl"/>
        </w:rPr>
        <w:tab/>
      </w:r>
      <w:r w:rsidRPr="000C3304">
        <w:rPr>
          <w:rStyle w:val="tabchar"/>
          <w:rFonts w:ascii="Calibri" w:hAnsi="Calibri" w:cs="Calibri"/>
          <w:color w:val="000000"/>
          <w:lang w:val="es-ES_tradnl"/>
        </w:rPr>
        <w:tab/>
      </w:r>
      <w:r w:rsidRPr="000C3304">
        <w:rPr>
          <w:rStyle w:val="tabchar"/>
          <w:rFonts w:ascii="Calibri" w:hAnsi="Calibri" w:cs="Calibri"/>
          <w:color w:val="000000"/>
          <w:lang w:val="es-ES_tradnl"/>
        </w:rPr>
        <w:tab/>
      </w:r>
      <w:r w:rsidRPr="000C3304">
        <w:rPr>
          <w:rStyle w:val="tabchar"/>
          <w:rFonts w:ascii="Calibri" w:hAnsi="Calibri" w:cs="Calibri"/>
          <w:color w:val="000000"/>
          <w:lang w:val="es-ES_tradnl"/>
        </w:rPr>
        <w:tab/>
      </w:r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s-ES"/>
        </w:rPr>
        <w:t> </w:t>
      </w:r>
      <w:r w:rsidRPr="000C3304">
        <w:rPr>
          <w:rStyle w:val="eop"/>
          <w:rFonts w:ascii="Century Gothic" w:hAnsi="Century Gothic" w:cs="Segoe UI"/>
          <w:color w:val="000000"/>
          <w:sz w:val="22"/>
          <w:szCs w:val="22"/>
          <w:lang w:val="es-ES_tradnl"/>
        </w:rPr>
        <w:t> </w:t>
      </w:r>
    </w:p>
    <w:p w14:paraId="70B20547" w14:textId="77777777" w:rsidR="00977FCA" w:rsidRPr="000C3304" w:rsidRDefault="00977FCA" w:rsidP="00977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s-ES_tradnl"/>
        </w:rPr>
      </w:pPr>
      <w:r w:rsidRPr="000C3304">
        <w:rPr>
          <w:rStyle w:val="eop"/>
          <w:rFonts w:ascii="Century Gothic" w:hAnsi="Century Gothic" w:cs="Segoe UI"/>
          <w:color w:val="000000"/>
          <w:sz w:val="22"/>
          <w:szCs w:val="22"/>
          <w:lang w:val="es-ES_tradnl"/>
        </w:rPr>
        <w:t> </w:t>
      </w:r>
    </w:p>
    <w:p w14:paraId="78815573" w14:textId="4E4A30AB" w:rsidR="00977FCA" w:rsidRPr="000C3304" w:rsidRDefault="00977FCA" w:rsidP="00977F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[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 xml:space="preserve">Nombre </w:t>
      </w:r>
      <w:r w:rsidR="009C2B79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C</w:t>
      </w:r>
      <w:r w:rsidR="00012759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 xml:space="preserve">ompleto 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 xml:space="preserve">del </w:t>
      </w:r>
      <w:r w:rsidR="00012759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Dueño de Propiedad</w:t>
      </w: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14B802E8" w14:textId="0F39DD00" w:rsidR="00977FCA" w:rsidRPr="000C3304" w:rsidRDefault="00977FCA" w:rsidP="00977F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[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 xml:space="preserve">Dirección postal del </w:t>
      </w:r>
      <w:r w:rsidR="009C2B79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Du</w:t>
      </w:r>
      <w:proofErr w:type="spellStart"/>
      <w:r w:rsidR="009C2B79" w:rsidRPr="000D6D40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PR"/>
        </w:rPr>
        <w:t>eño</w:t>
      </w:r>
      <w:proofErr w:type="spellEnd"/>
      <w:r w:rsidR="009C2B79" w:rsidRPr="000D6D40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PR"/>
        </w:rPr>
        <w:t xml:space="preserve"> de la Propiedad</w:t>
      </w: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725447EF" w14:textId="77777777" w:rsidR="00977FCA" w:rsidRPr="000C3304" w:rsidRDefault="00977FCA" w:rsidP="00977F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[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Ciudad, Estado, Código Postal</w:t>
      </w: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26588ADF" w14:textId="77777777" w:rsidR="00977FCA" w:rsidRPr="000C3304" w:rsidRDefault="00977FCA" w:rsidP="00977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2DD447FB" w14:textId="3D70B718" w:rsidR="00977FCA" w:rsidRPr="000C3304" w:rsidRDefault="00977FCA" w:rsidP="00977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 xml:space="preserve">Re: URA Aviso al Propietario de Adquisición </w:t>
      </w:r>
      <w:r w:rsidR="006F1AAC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Inv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oluntaria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43DA4026" w14:textId="77777777" w:rsidR="00977FCA" w:rsidRPr="000C3304" w:rsidRDefault="00977FCA" w:rsidP="00977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26DBD516" w14:textId="39E00A6A" w:rsidR="00977FCA" w:rsidRPr="000C3304" w:rsidRDefault="00977FCA" w:rsidP="00977F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Estimado [</w:t>
      </w:r>
      <w:r w:rsidR="009C2B79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Nombre Completo del Dueño de la Propiedad</w:t>
      </w: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]: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4A620956" w14:textId="3D702E68" w:rsidR="00977FCA" w:rsidRPr="000C3304" w:rsidRDefault="00977FCA">
      <w:pPr>
        <w:rPr>
          <w:lang w:val="es-ES_tradnl"/>
        </w:rPr>
      </w:pPr>
    </w:p>
    <w:p w14:paraId="46E14AA1" w14:textId="5EE48E6C" w:rsidR="0009405B" w:rsidRPr="000C3304" w:rsidRDefault="00DE773D" w:rsidP="000C3304">
      <w:pPr>
        <w:jc w:val="both"/>
        <w:rPr>
          <w:rStyle w:val="eop"/>
          <w:rFonts w:ascii="Century Gothic" w:hAnsi="Century Gothic"/>
          <w:color w:val="000000"/>
          <w:shd w:val="clear" w:color="auto" w:fill="FFFFFF"/>
          <w:lang w:val="es-ES_tradnl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[</w:t>
      </w:r>
      <w:r>
        <w:rPr>
          <w:rStyle w:val="normaltextrun"/>
          <w:rFonts w:ascii="Century Gothic" w:hAnsi="Century Gothic"/>
          <w:color w:val="000000"/>
          <w:shd w:val="clear" w:color="auto" w:fill="C0C0C0"/>
          <w:lang w:val="es-ES"/>
        </w:rPr>
        <w:t xml:space="preserve">Nombre del </w:t>
      </w:r>
      <w:proofErr w:type="spellStart"/>
      <w:r>
        <w:rPr>
          <w:rStyle w:val="normaltextrun"/>
          <w:rFonts w:ascii="Century Gothic" w:hAnsi="Century Gothic"/>
          <w:color w:val="000000"/>
          <w:shd w:val="clear" w:color="auto" w:fill="C0C0C0"/>
          <w:lang w:val="es-ES"/>
        </w:rPr>
        <w:t>Subrecipiente</w:t>
      </w:r>
      <w:proofErr w:type="spellEnd"/>
      <w:r>
        <w:rPr>
          <w:rStyle w:val="normaltextrun"/>
          <w:rFonts w:ascii="Century Gothic" w:hAnsi="Century Gothic"/>
          <w:color w:val="000000"/>
          <w:shd w:val="clear" w:color="auto" w:fill="C0C0C0"/>
          <w:lang w:val="es-ES"/>
        </w:rPr>
        <w:t>/Nombre de la Agencia</w:t>
      </w: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], </w:t>
      </w:r>
      <w:r w:rsidR="001D6EED">
        <w:rPr>
          <w:rFonts w:ascii="Century Gothic" w:hAnsi="Century Gothic" w:cs="Times New Roman"/>
          <w:lang w:val="es-ES"/>
        </w:rPr>
        <w:t>a través del [</w:t>
      </w:r>
      <w:r w:rsidR="001D6EED" w:rsidRPr="007A1F9F">
        <w:rPr>
          <w:rFonts w:ascii="Century Gothic" w:hAnsi="Century Gothic" w:cs="Times New Roman"/>
          <w:highlight w:val="lightGray"/>
          <w:lang w:val="es-ES"/>
        </w:rPr>
        <w:t>Nombre del Programa</w:t>
      </w:r>
      <w:r w:rsidR="001D6EED">
        <w:rPr>
          <w:rFonts w:ascii="Century Gothic" w:hAnsi="Century Gothic" w:cs="Times New Roman"/>
          <w:lang w:val="es-ES"/>
        </w:rPr>
        <w:t xml:space="preserve">] </w:t>
      </w: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está interesado en adquirir una propiedad </w:t>
      </w:r>
      <w:r w:rsidR="001D6EED">
        <w:rPr>
          <w:rFonts w:ascii="Century Gothic" w:hAnsi="Century Gothic" w:cs="Times New Roman"/>
          <w:lang w:val="es-ES"/>
        </w:rPr>
        <w:t>suya</w:t>
      </w:r>
      <w:r w:rsidR="001D6EED" w:rsidRPr="002E35F6">
        <w:rPr>
          <w:rFonts w:ascii="Century Gothic" w:hAnsi="Century Gothic" w:cs="Times New Roman"/>
          <w:lang w:val="es-ES"/>
        </w:rPr>
        <w:t xml:space="preserve"> </w:t>
      </w:r>
      <w:r w:rsidR="001D6EED">
        <w:rPr>
          <w:rFonts w:ascii="Century Gothic" w:hAnsi="Century Gothic" w:cs="Times New Roman"/>
          <w:lang w:val="es-ES"/>
        </w:rPr>
        <w:t>ubicada</w:t>
      </w:r>
      <w:r w:rsidR="004D46E5">
        <w:rPr>
          <w:rFonts w:ascii="Century Gothic" w:hAnsi="Century Gothic" w:cs="Times New Roman"/>
          <w:lang w:val="es-ES"/>
        </w:rPr>
        <w:t xml:space="preserve"> </w:t>
      </w: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en [</w:t>
      </w:r>
      <w:r w:rsidR="00B5465E">
        <w:rPr>
          <w:rStyle w:val="normaltextrun"/>
          <w:rFonts w:ascii="Century Gothic" w:hAnsi="Century Gothic"/>
          <w:color w:val="000000"/>
          <w:shd w:val="clear" w:color="auto" w:fill="C0C0C0"/>
          <w:lang w:val="es-ES"/>
        </w:rPr>
        <w:t>D</w:t>
      </w:r>
      <w:r>
        <w:rPr>
          <w:rStyle w:val="normaltextrun"/>
          <w:rFonts w:ascii="Century Gothic" w:hAnsi="Century Gothic"/>
          <w:color w:val="000000"/>
          <w:shd w:val="clear" w:color="auto" w:fill="C0C0C0"/>
          <w:lang w:val="es-ES"/>
        </w:rPr>
        <w:t xml:space="preserve">irección de la </w:t>
      </w:r>
      <w:r w:rsidR="00B5465E">
        <w:rPr>
          <w:rStyle w:val="normaltextrun"/>
          <w:rFonts w:ascii="Century Gothic" w:hAnsi="Century Gothic"/>
          <w:color w:val="000000"/>
          <w:shd w:val="clear" w:color="auto" w:fill="C0C0C0"/>
          <w:lang w:val="es-ES"/>
        </w:rPr>
        <w:t>P</w:t>
      </w:r>
      <w:r>
        <w:rPr>
          <w:rStyle w:val="normaltextrun"/>
          <w:rFonts w:ascii="Century Gothic" w:hAnsi="Century Gothic"/>
          <w:color w:val="000000"/>
          <w:shd w:val="clear" w:color="auto" w:fill="C0C0C0"/>
          <w:lang w:val="es-ES"/>
        </w:rPr>
        <w:t>ropiedad</w:t>
      </w: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]</w:t>
      </w:r>
      <w:r w:rsidR="00CD362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. La adquisición </w:t>
      </w:r>
      <w:r w:rsidR="00CE235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que </w:t>
      </w:r>
      <w:r w:rsidR="00CD362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se interesa llevar a cabo</w:t>
      </w: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="00E15D2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está vinculado a</w:t>
      </w: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un proyecto propuesto que puede recibir asistencia financiera federal del Departamento de Vivienda y Desarrollo Urbano de EE. UU. </w:t>
      </w:r>
      <w:r w:rsidR="004D46E5" w:rsidRPr="00816737">
        <w:rPr>
          <w:rFonts w:ascii="Century Gothic" w:hAnsi="Century Gothic" w:cs="Times New Roman"/>
          <w:lang w:val="es-ES"/>
        </w:rPr>
        <w:t>(</w:t>
      </w:r>
      <w:r w:rsidR="004D46E5" w:rsidRPr="00816737">
        <w:rPr>
          <w:rFonts w:ascii="Century Gothic" w:hAnsi="Century Gothic" w:cs="Times New Roman"/>
          <w:b/>
          <w:bCs/>
          <w:lang w:val="es-ES"/>
        </w:rPr>
        <w:t>HUD</w:t>
      </w:r>
      <w:r w:rsidR="004D46E5" w:rsidRPr="00816737">
        <w:rPr>
          <w:rFonts w:ascii="Century Gothic" w:hAnsi="Century Gothic" w:cs="Times New Roman"/>
          <w:lang w:val="es-ES"/>
        </w:rPr>
        <w:t xml:space="preserve">, por sus siglas en </w:t>
      </w:r>
      <w:r w:rsidR="00DF19DF" w:rsidRPr="00816737">
        <w:rPr>
          <w:rFonts w:ascii="Century Gothic" w:hAnsi="Century Gothic" w:cs="Times New Roman"/>
          <w:lang w:val="es-ES"/>
        </w:rPr>
        <w:t>inglés</w:t>
      </w:r>
      <w:r w:rsidR="004D46E5" w:rsidRPr="00816737">
        <w:rPr>
          <w:rFonts w:ascii="Century Gothic" w:hAnsi="Century Gothic" w:cs="Times New Roman"/>
          <w:lang w:val="es-ES"/>
        </w:rPr>
        <w:t>)</w:t>
      </w: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, a través de</w:t>
      </w:r>
      <w:bookmarkStart w:id="0" w:name="_Hlk112766406"/>
      <w:r w:rsidR="000C330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la </w:t>
      </w:r>
      <w:r w:rsidR="004D46E5">
        <w:rPr>
          <w:rFonts w:ascii="Century Gothic" w:hAnsi="Century Gothic"/>
          <w:lang w:val="es-ES"/>
        </w:rPr>
        <w:t>[</w:t>
      </w:r>
      <w:r w:rsidR="004D46E5" w:rsidRPr="0048028F">
        <w:rPr>
          <w:rFonts w:ascii="Century Gothic" w:eastAsia="Times New Roman" w:hAnsi="Century Gothic"/>
          <w:color w:val="000000"/>
          <w:highlight w:val="lightGray"/>
          <w:lang w:val="es-ES"/>
        </w:rPr>
        <w:t>Subvención en Bloque para el Desarrollo Comunitario - Mitigación (</w:t>
      </w:r>
      <w:r w:rsidR="004D46E5" w:rsidRPr="0048028F">
        <w:rPr>
          <w:rFonts w:ascii="Century Gothic" w:eastAsia="Times New Roman" w:hAnsi="Century Gothic"/>
          <w:b/>
          <w:bCs/>
          <w:color w:val="000000"/>
          <w:highlight w:val="lightGray"/>
          <w:lang w:val="es-ES"/>
        </w:rPr>
        <w:t>CDBG-MIT</w:t>
      </w:r>
      <w:r w:rsidR="00E15D24" w:rsidRPr="000D6D40">
        <w:rPr>
          <w:rFonts w:ascii="Century Gothic" w:eastAsia="Times New Roman" w:hAnsi="Century Gothic"/>
          <w:bCs/>
          <w:color w:val="000000"/>
          <w:highlight w:val="lightGray"/>
          <w:lang w:val="es-ES"/>
        </w:rPr>
        <w:t>, por sus siglas en inglés</w:t>
      </w:r>
      <w:r w:rsidR="004D46E5" w:rsidRPr="0048028F">
        <w:rPr>
          <w:rFonts w:ascii="Century Gothic" w:eastAsia="Times New Roman" w:hAnsi="Century Gothic"/>
          <w:color w:val="000000"/>
          <w:lang w:val="es-ES"/>
        </w:rPr>
        <w:t>)]</w:t>
      </w:r>
      <w:r w:rsidR="004D46E5" w:rsidRPr="00CA2B9B" w:rsidDel="00CA2B9B">
        <w:rPr>
          <w:rFonts w:ascii="Century Gothic" w:hAnsi="Century Gothic"/>
          <w:lang w:val="es-ES"/>
        </w:rPr>
        <w:t xml:space="preserve"> </w:t>
      </w:r>
      <w:r w:rsidR="004D46E5">
        <w:rPr>
          <w:rFonts w:ascii="Century Gothic" w:hAnsi="Century Gothic"/>
          <w:lang w:val="es-ES"/>
        </w:rPr>
        <w:t>[</w:t>
      </w:r>
      <w:r w:rsidR="004D46E5" w:rsidRPr="006903D5">
        <w:rPr>
          <w:rFonts w:ascii="Century Gothic" w:hAnsi="Century Gothic"/>
          <w:highlight w:val="lightGray"/>
          <w:lang w:val="es-ES"/>
        </w:rPr>
        <w:t xml:space="preserve">Subvención en Bloque para el Desarrollo Comunitario </w:t>
      </w:r>
      <w:r w:rsidR="004D46E5">
        <w:rPr>
          <w:rFonts w:ascii="Century Gothic" w:hAnsi="Century Gothic"/>
          <w:highlight w:val="lightGray"/>
          <w:lang w:val="es-ES"/>
        </w:rPr>
        <w:t>–</w:t>
      </w:r>
      <w:r w:rsidR="004D46E5" w:rsidRPr="006903D5">
        <w:rPr>
          <w:rFonts w:ascii="Century Gothic" w:hAnsi="Century Gothic"/>
          <w:highlight w:val="lightGray"/>
          <w:lang w:val="es-ES"/>
        </w:rPr>
        <w:t xml:space="preserve"> </w:t>
      </w:r>
      <w:r w:rsidR="004D46E5" w:rsidRPr="0048028F">
        <w:rPr>
          <w:rFonts w:ascii="Century Gothic" w:eastAsia="Times New Roman" w:hAnsi="Century Gothic"/>
          <w:color w:val="000000"/>
          <w:highlight w:val="lightGray"/>
          <w:lang w:val="es-ES"/>
        </w:rPr>
        <w:t>Recuperación ante Desastres (</w:t>
      </w:r>
      <w:r w:rsidR="004D46E5" w:rsidRPr="0048028F">
        <w:rPr>
          <w:rFonts w:ascii="Century Gothic" w:eastAsia="Times New Roman" w:hAnsi="Century Gothic"/>
          <w:b/>
          <w:bCs/>
          <w:color w:val="000000"/>
          <w:highlight w:val="lightGray"/>
          <w:lang w:val="es-ES"/>
        </w:rPr>
        <w:t>CDBG-DR</w:t>
      </w:r>
      <w:r w:rsidR="00E15D24" w:rsidRPr="00A96BB3">
        <w:rPr>
          <w:rFonts w:ascii="Century Gothic" w:eastAsia="Times New Roman" w:hAnsi="Century Gothic"/>
          <w:bCs/>
          <w:color w:val="000000"/>
          <w:highlight w:val="lightGray"/>
          <w:lang w:val="es-ES"/>
        </w:rPr>
        <w:t>, por sus siglas en inglés</w:t>
      </w:r>
      <w:r w:rsidR="004D46E5">
        <w:rPr>
          <w:rFonts w:ascii="Century Gothic" w:hAnsi="Century Gothic"/>
          <w:lang w:val="es-ES"/>
        </w:rPr>
        <w:t>)]</w:t>
      </w:r>
      <w:bookmarkEnd w:id="0"/>
      <w:r w:rsidR="000C3304">
        <w:rPr>
          <w:rFonts w:ascii="Century Gothic" w:hAnsi="Century Gothic"/>
          <w:lang w:val="es-ES"/>
        </w:rPr>
        <w:t>.</w:t>
      </w:r>
      <w:r w:rsidR="004D46E5">
        <w:rPr>
          <w:rFonts w:ascii="Century Gothic" w:hAnsi="Century Gothic"/>
          <w:lang w:val="es-ES"/>
        </w:rPr>
        <w:t xml:space="preserve"> </w:t>
      </w:r>
    </w:p>
    <w:p w14:paraId="24885B6F" w14:textId="6401AE88" w:rsidR="0009405B" w:rsidRDefault="0009405B" w:rsidP="000C3304">
      <w:pPr>
        <w:jc w:val="both"/>
        <w:rPr>
          <w:rStyle w:val="normaltextrun"/>
          <w:rFonts w:ascii="Century Gothic" w:hAnsi="Century Gothic"/>
          <w:color w:val="000000"/>
          <w:u w:val="single"/>
          <w:shd w:val="clear" w:color="auto" w:fill="FFFFFF"/>
          <w:lang w:val="es-ES"/>
        </w:rPr>
      </w:pPr>
      <w:r w:rsidRPr="0009405B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El </w:t>
      </w:r>
      <w:r w:rsidR="000C330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propósito</w:t>
      </w:r>
      <w:r w:rsidR="000C3304" w:rsidRPr="0009405B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Pr="0009405B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de este aviso es informar</w:t>
      </w:r>
      <w:r w:rsidR="00133027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le</w:t>
      </w:r>
      <w:r w:rsidRPr="0009405B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="000C330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sobre </w:t>
      </w:r>
      <w:r w:rsidRPr="0009405B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sus derechos en virtud de una ley federal, conocida como Ley de Políticas Uniformes de Asistencia </w:t>
      </w:r>
      <w:r w:rsidR="00E15D2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par</w:t>
      </w:r>
      <w:r w:rsidRPr="0009405B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a la Reubicación y Adquisición de Bienes Inmuebles de 1970</w:t>
      </w:r>
      <w:r w:rsidR="00327B3E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="00327B3E" w:rsidRPr="50E2C6B0">
        <w:rPr>
          <w:rFonts w:ascii="Century Gothic" w:hAnsi="Century Gothic"/>
          <w:lang w:val="es-ES"/>
        </w:rPr>
        <w:t>(</w:t>
      </w:r>
      <w:r w:rsidR="00327B3E" w:rsidRPr="50E2C6B0">
        <w:rPr>
          <w:rFonts w:ascii="Century Gothic" w:hAnsi="Century Gothic"/>
          <w:b/>
          <w:bCs/>
          <w:lang w:val="es-ES"/>
        </w:rPr>
        <w:t>URA</w:t>
      </w:r>
      <w:r w:rsidR="00327B3E" w:rsidRPr="0048028F">
        <w:rPr>
          <w:rFonts w:ascii="Century Gothic" w:eastAsia="Arial" w:hAnsi="Century Gothic" w:cs="Arial"/>
          <w:szCs w:val="24"/>
          <w:lang w:val="es-ES"/>
        </w:rPr>
        <w:t>, por sus siglas en inglés</w:t>
      </w:r>
      <w:r w:rsidR="00327B3E" w:rsidRPr="50E2C6B0">
        <w:rPr>
          <w:rFonts w:ascii="Century Gothic" w:hAnsi="Century Gothic"/>
          <w:lang w:val="es-ES"/>
        </w:rPr>
        <w:t>), según enmendada</w:t>
      </w:r>
      <w:r w:rsidR="00B609ED">
        <w:rPr>
          <w:rFonts w:ascii="Century Gothic" w:hAnsi="Century Gothic"/>
          <w:lang w:val="es-ES"/>
        </w:rPr>
        <w:t>,</w:t>
      </w:r>
      <w:r w:rsidR="000C3304">
        <w:rPr>
          <w:rFonts w:ascii="Century Gothic" w:hAnsi="Century Gothic"/>
          <w:lang w:val="es-ES"/>
        </w:rPr>
        <w:t xml:space="preserve"> </w:t>
      </w:r>
      <w:r w:rsidR="000C3304" w:rsidRPr="000D6D40">
        <w:rPr>
          <w:rFonts w:ascii="Century Gothic" w:hAnsi="Century Gothic"/>
          <w:lang w:val="es-ES_tradnl"/>
        </w:rPr>
        <w:t xml:space="preserve">42 U.S.C. § 4601 </w:t>
      </w:r>
      <w:r w:rsidR="000C3304" w:rsidRPr="000D6D40">
        <w:rPr>
          <w:rFonts w:ascii="Century Gothic" w:hAnsi="Century Gothic"/>
          <w:i/>
          <w:iCs/>
          <w:lang w:val="es-ES_tradnl"/>
        </w:rPr>
        <w:t xml:space="preserve">et </w:t>
      </w:r>
      <w:proofErr w:type="spellStart"/>
      <w:r w:rsidR="000C3304" w:rsidRPr="000D6D40">
        <w:rPr>
          <w:rFonts w:ascii="Century Gothic" w:hAnsi="Century Gothic"/>
          <w:i/>
          <w:iCs/>
          <w:lang w:val="es-ES_tradnl"/>
        </w:rPr>
        <w:t>seq</w:t>
      </w:r>
      <w:proofErr w:type="spellEnd"/>
      <w:r w:rsidR="000C3304" w:rsidRPr="000D6D40">
        <w:rPr>
          <w:rFonts w:ascii="Century Gothic" w:hAnsi="Century Gothic"/>
          <w:lang w:val="es-ES_tradnl"/>
        </w:rPr>
        <w:t>.</w:t>
      </w:r>
      <w:r w:rsidR="00E27237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Se adjunta un folleto </w:t>
      </w:r>
      <w:r w:rsidR="001206D5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creado por </w:t>
      </w:r>
      <w:r w:rsidR="00424CFF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HUD</w:t>
      </w:r>
      <w:r w:rsidR="001206D5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, 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titulado </w:t>
      </w:r>
      <w:r w:rsidR="00E15D2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“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Cuando una agencia pública adquiere su propiedad</w:t>
      </w:r>
      <w:r w:rsidR="00E15D2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”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, </w:t>
      </w:r>
      <w:r w:rsidR="00E15D2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que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="00E15D2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ofrece 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información útil sobre la adquisición pública de bienes inmuebles (bienes raíces) en virtud de la </w:t>
      </w:r>
      <w:r w:rsidR="00E15D2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Ley 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URA.</w:t>
      </w:r>
      <w:r w:rsidR="00EA664B">
        <w:rPr>
          <w:rStyle w:val="FootnoteReference"/>
          <w:rFonts w:ascii="Century Gothic" w:hAnsi="Century Gothic"/>
          <w:color w:val="000000"/>
          <w:shd w:val="clear" w:color="auto" w:fill="FFFFFF"/>
          <w:lang w:val="es-ES"/>
        </w:rPr>
        <w:footnoteReference w:id="1"/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En </w:t>
      </w:r>
      <w:r w:rsidR="00424CFF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estos momentos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, su propiedad sólo está bajo consideración para </w:t>
      </w:r>
      <w:r w:rsidR="00424CFF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ser adquirida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. </w:t>
      </w:r>
      <w:r w:rsidR="00270B93" w:rsidRPr="000D6D40">
        <w:rPr>
          <w:rStyle w:val="normaltextrun"/>
          <w:rFonts w:ascii="Century Gothic" w:hAnsi="Century Gothic"/>
          <w:i/>
          <w:iCs/>
          <w:color w:val="000000"/>
          <w:u w:val="single"/>
          <w:shd w:val="clear" w:color="auto" w:fill="FFFFFF"/>
          <w:lang w:val="es-ES"/>
        </w:rPr>
        <w:t>Este aviso no es una oferta contractual ni un compromiso de compra de su propiedad.</w:t>
      </w:r>
    </w:p>
    <w:p w14:paraId="31D788E4" w14:textId="7CC5EC1F" w:rsidR="0069647A" w:rsidRDefault="00211E2A" w:rsidP="000C3304">
      <w:pPr>
        <w:jc w:val="both"/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</w:pPr>
      <w:r w:rsidRPr="00211E2A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Si su propiedad es seleccionada para ser adquirida, según la </w:t>
      </w:r>
      <w:r w:rsidR="00E15D2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Ley </w:t>
      </w:r>
      <w:r w:rsidRPr="00211E2A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URA, tendrá derecho a recibir una compensación justa por ella. Para determinar el </w:t>
      </w:r>
      <w:r w:rsidR="00764649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valor</w:t>
      </w:r>
      <w:r w:rsidRPr="00211E2A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de la compensación justa que se le ofrecerá, será necesaria una tasación de su propiedad</w:t>
      </w:r>
      <w:r w:rsidR="00764649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. </w:t>
      </w:r>
      <w:r w:rsidR="00CA59BA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En dicho caso, un tasador </w:t>
      </w:r>
      <w:r w:rsidR="00F03327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se pondrá en contacto con </w:t>
      </w:r>
      <w:r w:rsidR="0037288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usted</w:t>
      </w:r>
      <w:r w:rsidR="00CA59BA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y le </w:t>
      </w:r>
      <w:r w:rsidR="0037288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ofrecerá</w:t>
      </w:r>
      <w:r w:rsidR="00CA59BA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la oportunidad </w:t>
      </w:r>
      <w:r w:rsidR="00880BEF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de acompañarle en la inspección de su propiedad</w:t>
      </w:r>
      <w:r w:rsidR="00C03F07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. </w:t>
      </w:r>
      <w:r w:rsidR="006966B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Si </w:t>
      </w:r>
      <w:r w:rsidR="00BF5A48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decide</w:t>
      </w:r>
      <w:r w:rsidR="006966B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estar presente durante </w:t>
      </w:r>
      <w:r w:rsidR="002228C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la inspección de </w:t>
      </w:r>
      <w:r w:rsidR="00151532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la</w:t>
      </w:r>
      <w:r w:rsidR="002228C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propiedad, podrá </w:t>
      </w:r>
      <w:r w:rsidR="00151532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señalar</w:t>
      </w:r>
      <w:r w:rsidR="00606F00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="00151532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cualquier</w:t>
      </w:r>
      <w:r w:rsidR="004223FF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característica </w:t>
      </w:r>
      <w:r w:rsid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única de</w:t>
      </w:r>
      <w:r w:rsidR="00606F00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su propiedad </w:t>
      </w:r>
      <w:r w:rsidR="00DB74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que deba tenerse en </w:t>
      </w:r>
      <w:r w:rsidR="00B11447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cuenta </w:t>
      </w:r>
      <w:r w:rsidR="00DC55CA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en el proceso de </w:t>
      </w:r>
      <w:r w:rsidR="00DB74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tasación </w:t>
      </w:r>
      <w:r w:rsidR="00463BEF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y podrá responder a cualquier pregunta que pueda tener el tasador.</w:t>
      </w:r>
      <w:r w:rsidR="00065070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</w:p>
    <w:p w14:paraId="13B63471" w14:textId="510B0496" w:rsidR="00F67083" w:rsidRDefault="004B12E2" w:rsidP="000C3304">
      <w:pPr>
        <w:jc w:val="both"/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Es de suma importancia que informe los inquilinos que se encuentren en la propiedad. </w:t>
      </w:r>
      <w:r w:rsidR="00834DB8" w:rsidRPr="00834DB8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De acuerdo con la Ley URA, los inquilinos residenciales o comerciales que residen en la propiedad pueden ser elegibles para recibir asistencia para la reubicación y, por lo </w:t>
      </w:r>
      <w:r w:rsidR="00834DB8" w:rsidRPr="00834DB8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lastRenderedPageBreak/>
        <w:t>tanto, aún no debe informar a estos inquilinos que desalojen la propiedad sin antes consultarnos para asegurarse de que se cumplan los requisitos de URA.</w:t>
      </w:r>
      <w:r w:rsidR="00FD640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</w:p>
    <w:p w14:paraId="775A58A7" w14:textId="21610A8F" w:rsidR="00065070" w:rsidRDefault="00E830E3" w:rsidP="000C3304">
      <w:pPr>
        <w:jc w:val="both"/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</w:pP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Le informamos que [</w:t>
      </w:r>
      <w:r w:rsidRPr="00E830E3">
        <w:rPr>
          <w:rStyle w:val="normaltextrun"/>
          <w:rFonts w:ascii="Century Gothic" w:hAnsi="Century Gothic"/>
          <w:color w:val="000000"/>
          <w:highlight w:val="lightGray"/>
          <w:shd w:val="clear" w:color="auto" w:fill="FFFFFF"/>
          <w:lang w:val="es-ES"/>
        </w:rPr>
        <w:t>Nombre de la Agencia/Entidad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] posee</w:t>
      </w:r>
      <w:r w:rsidR="00D0489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la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autoridad </w:t>
      </w:r>
      <w:r w:rsidR="00D0489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para adquirir, mediante expropiación forzosa,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la propiedad necesaria para este proyecto</w:t>
      </w:r>
      <w:r w:rsidR="00D0489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. S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in </w:t>
      </w:r>
      <w:r w:rsidR="009B0940"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embargo,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nuestro objetivo es intentar negociar </w:t>
      </w:r>
      <w:r w:rsidR="00CC2490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acuerdos amistosos para la compra de la propiedad, incluyendo los gastos imprevistos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. Si las negociaciones </w:t>
      </w:r>
      <w:r w:rsidR="00CC2490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resultan infructuosas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,</w:t>
      </w:r>
      <w:r w:rsidR="00CC2490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p</w:t>
      </w:r>
      <w:r w:rsidR="00D0489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odría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considerarse la posibilidad de adquirir la propiedad </w:t>
      </w:r>
      <w:r w:rsidR="00D0489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mediante</w:t>
      </w:r>
      <w:r w:rsidR="00D04896"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expropiación forzosa.</w:t>
      </w:r>
      <w:r w:rsidR="00065070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</w:p>
    <w:p w14:paraId="766D65D1" w14:textId="36397B54" w:rsidR="00E830E3" w:rsidRDefault="00E830E3" w:rsidP="000C3304">
      <w:pPr>
        <w:jc w:val="both"/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Si tiene alguna pregunta </w:t>
      </w:r>
      <w:r w:rsidR="001770F5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sobre </w:t>
      </w:r>
      <w:r w:rsidR="008F7272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este aviso</w:t>
      </w:r>
      <w:r w:rsidR="001770F5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o</w:t>
      </w:r>
      <w:r w:rsidR="008F7272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el</w:t>
      </w:r>
      <w:r w:rsidR="001770F5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proyecto propuesto, </w:t>
      </w:r>
      <w:r w:rsidR="00047D00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comuníquese</w:t>
      </w:r>
      <w:r w:rsidR="001770F5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con:</w:t>
      </w:r>
    </w:p>
    <w:p w14:paraId="289A040D" w14:textId="5F1F7B1D" w:rsidR="009B0940" w:rsidRPr="000C3304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 xml:space="preserve">[Nombre del </w:t>
      </w:r>
      <w:r w:rsidR="00AF2D7D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P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 xml:space="preserve">unto de </w:t>
      </w:r>
      <w:r w:rsidR="00AF2D7D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C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ontacto de URA]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379A292F" w14:textId="31CBE36E" w:rsidR="009B0940" w:rsidRPr="000C3304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[Título]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302ACE56" w14:textId="095648A7" w:rsidR="009B0940" w:rsidRPr="000C3304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[Dirección]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753A800C" w14:textId="2FDCD698" w:rsidR="009B0940" w:rsidRPr="000C3304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[</w:t>
      </w:r>
      <w:r w:rsidR="00AF2D7D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t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eléfono]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604F3F26" w14:textId="151BFBFC" w:rsidR="009B0940" w:rsidRPr="000C3304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[Correo electrónico</w:t>
      </w: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5B367922" w14:textId="77777777" w:rsidR="009B0940" w:rsidRPr="000C3304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53D1EF82" w14:textId="77777777" w:rsidR="009B0940" w:rsidRPr="000C3304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37DE261E" w14:textId="05109A4C" w:rsidR="009B0940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Segoe UI"/>
          <w:sz w:val="22"/>
          <w:szCs w:val="22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Atentamente,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68FBFBD2" w14:textId="660D7445" w:rsidR="008647ED" w:rsidRDefault="008647ED" w:rsidP="009B09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Segoe UI"/>
          <w:sz w:val="22"/>
          <w:szCs w:val="22"/>
          <w:lang w:val="es-ES_tradnl"/>
        </w:rPr>
      </w:pPr>
    </w:p>
    <w:p w14:paraId="60692935" w14:textId="59A53F9E" w:rsidR="009B0940" w:rsidRPr="000C3304" w:rsidRDefault="008647ED" w:rsidP="009B0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eop"/>
          <w:rFonts w:ascii="Century Gothic" w:hAnsi="Century Gothic" w:cs="Segoe UI"/>
          <w:sz w:val="22"/>
          <w:szCs w:val="22"/>
          <w:lang w:val="es-ES_tradnl"/>
        </w:rPr>
        <w:t>[</w:t>
      </w:r>
      <w:r w:rsidRPr="000D6D40">
        <w:rPr>
          <w:rStyle w:val="eop"/>
          <w:rFonts w:ascii="Century Gothic" w:hAnsi="Century Gothic" w:cs="Segoe UI"/>
          <w:highlight w:val="lightGray"/>
          <w:lang w:val="es-ES_tradnl"/>
        </w:rPr>
        <w:t>Firma Digital del Punto de Contacto de URA</w:t>
      </w:r>
      <w:r>
        <w:rPr>
          <w:rStyle w:val="eop"/>
          <w:rFonts w:ascii="Century Gothic" w:hAnsi="Century Gothic" w:cs="Segoe UI"/>
          <w:sz w:val="22"/>
          <w:szCs w:val="22"/>
          <w:lang w:val="es-ES_tradnl"/>
        </w:rPr>
        <w:t>]</w:t>
      </w:r>
    </w:p>
    <w:p w14:paraId="347E422B" w14:textId="33867E8B" w:rsidR="008647ED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[</w:t>
      </w:r>
      <w:r w:rsidRPr="000D6D40">
        <w:rPr>
          <w:rStyle w:val="normaltextrun"/>
          <w:rFonts w:ascii="Century Gothic" w:hAnsi="Century Gothic" w:cs="Segoe UI"/>
          <w:sz w:val="22"/>
          <w:szCs w:val="22"/>
          <w:highlight w:val="lightGray"/>
          <w:shd w:val="clear" w:color="auto" w:fill="C0C0C0"/>
          <w:lang w:val="es-ES"/>
        </w:rPr>
        <w:t xml:space="preserve">Nombre del </w:t>
      </w:r>
      <w:r w:rsidR="00070FE0" w:rsidRPr="000D6D40">
        <w:rPr>
          <w:rStyle w:val="normaltextrun"/>
          <w:rFonts w:ascii="Century Gothic" w:hAnsi="Century Gothic" w:cs="Segoe UI"/>
          <w:sz w:val="22"/>
          <w:szCs w:val="22"/>
          <w:highlight w:val="lightGray"/>
          <w:shd w:val="clear" w:color="auto" w:fill="C0C0C0"/>
          <w:lang w:val="es-ES"/>
        </w:rPr>
        <w:t>P</w:t>
      </w:r>
      <w:r w:rsidRPr="000D6D40">
        <w:rPr>
          <w:rStyle w:val="normaltextrun"/>
          <w:rFonts w:ascii="Century Gothic" w:hAnsi="Century Gothic" w:cs="Segoe UI"/>
          <w:sz w:val="22"/>
          <w:szCs w:val="22"/>
          <w:highlight w:val="lightGray"/>
          <w:shd w:val="clear" w:color="auto" w:fill="C0C0C0"/>
          <w:lang w:val="es-ES"/>
        </w:rPr>
        <w:t xml:space="preserve">unto de </w:t>
      </w:r>
      <w:r w:rsidR="00070FE0" w:rsidRPr="000D6D40">
        <w:rPr>
          <w:rStyle w:val="normaltextrun"/>
          <w:rFonts w:ascii="Century Gothic" w:hAnsi="Century Gothic" w:cs="Segoe UI"/>
          <w:sz w:val="22"/>
          <w:szCs w:val="22"/>
          <w:highlight w:val="lightGray"/>
          <w:shd w:val="clear" w:color="auto" w:fill="C0C0C0"/>
          <w:lang w:val="es-ES"/>
        </w:rPr>
        <w:t>C</w:t>
      </w:r>
      <w:r w:rsidRPr="000D6D40">
        <w:rPr>
          <w:rStyle w:val="normaltextrun"/>
          <w:rFonts w:ascii="Century Gothic" w:hAnsi="Century Gothic" w:cs="Segoe UI"/>
          <w:sz w:val="22"/>
          <w:szCs w:val="22"/>
          <w:highlight w:val="lightGray"/>
          <w:shd w:val="clear" w:color="auto" w:fill="C0C0C0"/>
          <w:lang w:val="es-ES"/>
        </w:rPr>
        <w:t>ontacto de URA</w:t>
      </w: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]</w:t>
      </w:r>
    </w:p>
    <w:p w14:paraId="3D5ECE11" w14:textId="1DF1FA0F" w:rsidR="009B0940" w:rsidRPr="000C3304" w:rsidRDefault="008647ED" w:rsidP="000D6D40">
      <w:pPr>
        <w:pStyle w:val="paragraph"/>
        <w:tabs>
          <w:tab w:val="center" w:pos="4680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[</w:t>
      </w:r>
      <w:r w:rsidRPr="000D6D40">
        <w:rPr>
          <w:rStyle w:val="normaltextrun"/>
          <w:rFonts w:ascii="Century Gothic" w:hAnsi="Century Gothic" w:cs="Segoe UI"/>
          <w:sz w:val="22"/>
          <w:szCs w:val="22"/>
          <w:highlight w:val="lightGray"/>
          <w:lang w:val="es-ES"/>
        </w:rPr>
        <w:t>Título del Punto de Contacto de URA</w:t>
      </w:r>
      <w:r w:rsidRPr="000D6D40">
        <w:rPr>
          <w:rStyle w:val="normaltextrun"/>
          <w:rFonts w:ascii="Century Gothic" w:hAnsi="Century Gothic" w:cs="Segoe UI"/>
          <w:sz w:val="22"/>
          <w:szCs w:val="22"/>
          <w:lang w:val="es-PR"/>
        </w:rPr>
        <w:t>]</w:t>
      </w:r>
      <w:r w:rsidR="009B0940"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  <w:r w:rsidR="003E1720">
        <w:rPr>
          <w:rStyle w:val="eop"/>
          <w:rFonts w:ascii="Century Gothic" w:hAnsi="Century Gothic" w:cs="Segoe UI"/>
          <w:sz w:val="22"/>
          <w:szCs w:val="22"/>
          <w:lang w:val="es-ES_tradnl"/>
        </w:rPr>
        <w:tab/>
      </w:r>
    </w:p>
    <w:p w14:paraId="7AB1C358" w14:textId="778517F2" w:rsidR="00D37AA7" w:rsidRPr="0009405B" w:rsidRDefault="00D04896" w:rsidP="00211E2A">
      <w:pP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[</w:t>
      </w:r>
      <w:r w:rsidRPr="000D6D40">
        <w:rPr>
          <w:rStyle w:val="normaltextrun"/>
          <w:rFonts w:ascii="Century Gothic" w:hAnsi="Century Gothic"/>
          <w:color w:val="000000"/>
          <w:highlight w:val="lightGray"/>
          <w:shd w:val="clear" w:color="auto" w:fill="FFFFFF"/>
          <w:lang w:val="es-ES"/>
        </w:rPr>
        <w:t>Entidad del Punto de Contacto de URA</w:t>
      </w: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]</w:t>
      </w:r>
    </w:p>
    <w:sectPr w:rsidR="00D37AA7" w:rsidRPr="0009405B" w:rsidSect="00AF2D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1979F" w14:textId="77777777" w:rsidR="00FD46E8" w:rsidRDefault="00FD46E8" w:rsidP="001D6EED">
      <w:pPr>
        <w:spacing w:after="0" w:line="240" w:lineRule="auto"/>
      </w:pPr>
      <w:r>
        <w:separator/>
      </w:r>
    </w:p>
  </w:endnote>
  <w:endnote w:type="continuationSeparator" w:id="0">
    <w:p w14:paraId="69A03191" w14:textId="77777777" w:rsidR="00FD46E8" w:rsidRDefault="00FD46E8" w:rsidP="001D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B7A0" w14:textId="77777777" w:rsidR="00956D58" w:rsidRDefault="00956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BFF38" w14:textId="50D47B13" w:rsidR="00B354E4" w:rsidRPr="00B354E4" w:rsidRDefault="00B354E4" w:rsidP="00B354E4">
    <w:pPr>
      <w:pStyle w:val="Footer"/>
      <w:jc w:val="center"/>
      <w:rPr>
        <w:rFonts w:ascii="Century Gothic" w:hAnsi="Century Gothic"/>
      </w:rPr>
    </w:pPr>
    <w:r w:rsidRPr="00B354E4">
      <w:rPr>
        <w:rFonts w:ascii="Century Gothic" w:hAnsi="Century Gothic"/>
      </w:rPr>
      <w:t>[</w:t>
    </w:r>
    <w:proofErr w:type="spellStart"/>
    <w:r w:rsidR="00070FE0">
      <w:rPr>
        <w:rFonts w:ascii="Century Gothic" w:hAnsi="Century Gothic"/>
        <w:shd w:val="clear" w:color="auto" w:fill="BFBFBF" w:themeFill="background1" w:themeFillShade="BF"/>
      </w:rPr>
      <w:t>I</w:t>
    </w:r>
    <w:r w:rsidR="00070FE0" w:rsidRPr="00070FE0">
      <w:rPr>
        <w:rFonts w:ascii="Century Gothic" w:hAnsi="Century Gothic"/>
        <w:shd w:val="clear" w:color="auto" w:fill="BFBFBF" w:themeFill="background1" w:themeFillShade="BF"/>
      </w:rPr>
      <w:t>nsertar</w:t>
    </w:r>
    <w:proofErr w:type="spellEnd"/>
    <w:r w:rsidR="00070FE0" w:rsidRPr="00070FE0">
      <w:rPr>
        <w:rFonts w:ascii="Century Gothic" w:hAnsi="Century Gothic"/>
        <w:shd w:val="clear" w:color="auto" w:fill="BFBFBF" w:themeFill="background1" w:themeFillShade="BF"/>
      </w:rPr>
      <w:t xml:space="preserve"> </w:t>
    </w:r>
    <w:r w:rsidR="00070FE0">
      <w:rPr>
        <w:rFonts w:ascii="Century Gothic" w:hAnsi="Century Gothic"/>
        <w:shd w:val="clear" w:color="auto" w:fill="BFBFBF" w:themeFill="background1" w:themeFillShade="BF"/>
      </w:rPr>
      <w:t>P</w:t>
    </w:r>
    <w:r w:rsidR="00070FE0" w:rsidRPr="00070FE0">
      <w:rPr>
        <w:rFonts w:ascii="Century Gothic" w:hAnsi="Century Gothic"/>
        <w:shd w:val="clear" w:color="auto" w:fill="BFBFBF" w:themeFill="background1" w:themeFillShade="BF"/>
      </w:rPr>
      <w:t xml:space="preserve">ie de </w:t>
    </w:r>
    <w:proofErr w:type="spellStart"/>
    <w:r w:rsidR="00070FE0">
      <w:rPr>
        <w:rFonts w:ascii="Century Gothic" w:hAnsi="Century Gothic"/>
        <w:shd w:val="clear" w:color="auto" w:fill="BFBFBF" w:themeFill="background1" w:themeFillShade="BF"/>
      </w:rPr>
      <w:t>P</w:t>
    </w:r>
    <w:r w:rsidR="00070FE0" w:rsidRPr="00070FE0">
      <w:rPr>
        <w:rFonts w:ascii="Century Gothic" w:hAnsi="Century Gothic"/>
        <w:shd w:val="clear" w:color="auto" w:fill="BFBFBF" w:themeFill="background1" w:themeFillShade="BF"/>
      </w:rPr>
      <w:t>ágina</w:t>
    </w:r>
    <w:proofErr w:type="spellEnd"/>
    <w:r w:rsidRPr="00B354E4">
      <w:rPr>
        <w:rFonts w:ascii="Century Gothic" w:hAnsi="Century Gothic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F802E" w14:textId="77777777" w:rsidR="00956D58" w:rsidRDefault="00956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50886" w14:textId="77777777" w:rsidR="00FD46E8" w:rsidRDefault="00FD46E8" w:rsidP="001D6EED">
      <w:pPr>
        <w:spacing w:after="0" w:line="240" w:lineRule="auto"/>
      </w:pPr>
      <w:r>
        <w:separator/>
      </w:r>
    </w:p>
  </w:footnote>
  <w:footnote w:type="continuationSeparator" w:id="0">
    <w:p w14:paraId="44A33078" w14:textId="77777777" w:rsidR="00FD46E8" w:rsidRDefault="00FD46E8" w:rsidP="001D6EED">
      <w:pPr>
        <w:spacing w:after="0" w:line="240" w:lineRule="auto"/>
      </w:pPr>
      <w:r>
        <w:continuationSeparator/>
      </w:r>
    </w:p>
  </w:footnote>
  <w:footnote w:id="1">
    <w:p w14:paraId="737356B0" w14:textId="76591376" w:rsidR="00EA664B" w:rsidRPr="000D6D40" w:rsidRDefault="00EA664B">
      <w:pPr>
        <w:pStyle w:val="FootnoteText"/>
        <w:rPr>
          <w:rFonts w:ascii="Century Gothic" w:hAnsi="Century Gothic"/>
          <w:sz w:val="16"/>
          <w:szCs w:val="16"/>
          <w:lang w:val="es-PR"/>
        </w:rPr>
      </w:pPr>
      <w:r w:rsidRPr="000D6D40">
        <w:rPr>
          <w:rStyle w:val="FootnoteReference"/>
          <w:rFonts w:ascii="Century Gothic" w:hAnsi="Century Gothic"/>
          <w:sz w:val="16"/>
          <w:szCs w:val="16"/>
        </w:rPr>
        <w:footnoteRef/>
      </w:r>
      <w:r w:rsidRPr="000D6D40">
        <w:rPr>
          <w:rFonts w:ascii="Century Gothic" w:hAnsi="Century Gothic"/>
          <w:sz w:val="16"/>
          <w:szCs w:val="16"/>
        </w:rPr>
        <w:t xml:space="preserve"> HUD</w:t>
      </w:r>
      <w:r w:rsidR="004305AE" w:rsidRPr="000D6D40">
        <w:rPr>
          <w:rFonts w:ascii="Century Gothic" w:hAnsi="Century Gothic"/>
          <w:sz w:val="16"/>
          <w:szCs w:val="16"/>
        </w:rPr>
        <w:t xml:space="preserve">-1041-CPD: When a Public Agency Acquires Your Property. </w:t>
      </w:r>
      <w:r w:rsidR="004305AE">
        <w:rPr>
          <w:rFonts w:ascii="Century Gothic" w:hAnsi="Century Gothic"/>
          <w:sz w:val="16"/>
          <w:szCs w:val="16"/>
          <w:lang w:val="es-PR"/>
        </w:rPr>
        <w:t xml:space="preserve">Disponible en: </w:t>
      </w:r>
      <w:hyperlink r:id="rId1" w:history="1">
        <w:r w:rsidR="004305AE" w:rsidRPr="000D6D40">
          <w:rPr>
            <w:rStyle w:val="Hyperlink"/>
            <w:rFonts w:ascii="Century Gothic" w:hAnsi="Century Gothic"/>
            <w:sz w:val="16"/>
            <w:szCs w:val="16"/>
            <w:lang w:val="es-PR"/>
          </w:rPr>
          <w:t>https://www.hudexchange.info/programs/relocation/publications/</w:t>
        </w:r>
      </w:hyperlink>
      <w:r w:rsidR="004305AE" w:rsidRPr="000D6D40">
        <w:rPr>
          <w:rFonts w:ascii="Century Gothic" w:hAnsi="Century Gothic"/>
          <w:sz w:val="16"/>
          <w:szCs w:val="16"/>
          <w:lang w:val="es-P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C0EF" w14:textId="77777777" w:rsidR="00AF2D7D" w:rsidRPr="00300FF2" w:rsidRDefault="00AF2D7D" w:rsidP="00AF2D7D">
    <w:pPr>
      <w:pStyle w:val="Header"/>
      <w:ind w:left="-720"/>
      <w:jc w:val="right"/>
      <w:rPr>
        <w:rFonts w:ascii="Century Gothic" w:hAnsi="Century Gothic"/>
        <w:sz w:val="18"/>
      </w:rPr>
    </w:pPr>
    <w:bookmarkStart w:id="1" w:name="_Hlk112759614"/>
    <w:proofErr w:type="spellStart"/>
    <w:r w:rsidRPr="00300FF2">
      <w:rPr>
        <w:rFonts w:ascii="Century Gothic" w:hAnsi="Century Gothic"/>
        <w:sz w:val="18"/>
      </w:rPr>
      <w:t>Programa</w:t>
    </w:r>
    <w:proofErr w:type="spellEnd"/>
    <w:r w:rsidRPr="00300FF2">
      <w:rPr>
        <w:rFonts w:ascii="Century Gothic" w:hAnsi="Century Gothic"/>
        <w:sz w:val="18"/>
      </w:rPr>
      <w:t xml:space="preserve"> </w:t>
    </w:r>
    <w:bookmarkStart w:id="2" w:name="_Hlk112766781"/>
    <w:r>
      <w:rPr>
        <w:rFonts w:ascii="Century Gothic" w:hAnsi="Century Gothic"/>
        <w:sz w:val="18"/>
      </w:rPr>
      <w:t>[</w:t>
    </w:r>
    <w:r w:rsidRPr="006903D5">
      <w:rPr>
        <w:rFonts w:ascii="Century Gothic" w:hAnsi="Century Gothic"/>
        <w:sz w:val="18"/>
        <w:highlight w:val="lightGray"/>
      </w:rPr>
      <w:t>CDBG-DR</w:t>
    </w:r>
    <w:r>
      <w:rPr>
        <w:rFonts w:ascii="Century Gothic" w:hAnsi="Century Gothic"/>
        <w:sz w:val="18"/>
      </w:rPr>
      <w:t>] [</w:t>
    </w:r>
    <w:r w:rsidRPr="006903D5">
      <w:rPr>
        <w:rFonts w:ascii="Century Gothic" w:hAnsi="Century Gothic"/>
        <w:sz w:val="18"/>
        <w:highlight w:val="lightGray"/>
      </w:rPr>
      <w:t>CDBG-MIT</w:t>
    </w:r>
    <w:r>
      <w:rPr>
        <w:rFonts w:ascii="Century Gothic" w:hAnsi="Century Gothic"/>
        <w:sz w:val="18"/>
      </w:rPr>
      <w:t>]</w:t>
    </w:r>
    <w:r w:rsidRPr="00CD1589">
      <w:rPr>
        <w:rFonts w:ascii="Century Gothic" w:hAnsi="Century Gothic"/>
        <w:sz w:val="18"/>
      </w:rPr>
      <w:t xml:space="preserve"> </w:t>
    </w:r>
  </w:p>
  <w:bookmarkEnd w:id="1"/>
  <w:bookmarkEnd w:id="2"/>
  <w:p w14:paraId="1EE97D66" w14:textId="77777777" w:rsidR="00AF2D7D" w:rsidRDefault="00AF2D7D" w:rsidP="00AF2D7D">
    <w:pPr>
      <w:pStyle w:val="Header"/>
      <w:ind w:left="-720"/>
      <w:jc w:val="right"/>
      <w:rPr>
        <w:rFonts w:ascii="Century Gothic" w:hAnsi="Century Gothic"/>
        <w:sz w:val="18"/>
        <w:lang w:val="es-ES_tradnl"/>
      </w:rPr>
    </w:pPr>
    <w:r w:rsidRPr="00300FF2">
      <w:rPr>
        <w:rFonts w:ascii="Century Gothic" w:hAnsi="Century Gothic"/>
        <w:sz w:val="18"/>
      </w:rPr>
      <w:t xml:space="preserve"> </w:t>
    </w:r>
    <w:r w:rsidRPr="00507308">
      <w:rPr>
        <w:rFonts w:ascii="Century Gothic" w:hAnsi="Century Gothic"/>
        <w:sz w:val="18"/>
        <w:highlight w:val="lightGray"/>
        <w:lang w:val="es-ES_tradnl"/>
      </w:rPr>
      <w:t>[Nombre Programa]</w:t>
    </w:r>
  </w:p>
  <w:p w14:paraId="7E7C6D18" w14:textId="770A6AE9" w:rsidR="00AF2D7D" w:rsidRPr="00FA0C62" w:rsidRDefault="00AF2D7D" w:rsidP="00AF2D7D">
    <w:pPr>
      <w:pStyle w:val="Header"/>
      <w:ind w:left="-720"/>
      <w:jc w:val="right"/>
      <w:rPr>
        <w:rFonts w:ascii="Century Gothic" w:hAnsi="Century Gothic"/>
        <w:sz w:val="18"/>
        <w:lang w:val="es-ES_tradnl"/>
      </w:rPr>
    </w:pPr>
    <w:r>
      <w:rPr>
        <w:rFonts w:ascii="Century Gothic" w:hAnsi="Century Gothic"/>
        <w:sz w:val="18"/>
        <w:lang w:val="es-ES_tradnl"/>
      </w:rPr>
      <w:t>Aviso al Propietario de Adquisición Involuntaria</w:t>
    </w:r>
  </w:p>
  <w:p w14:paraId="06723705" w14:textId="3733F280" w:rsidR="00AF2D7D" w:rsidRPr="000F55A5" w:rsidRDefault="00AF2D7D" w:rsidP="00AF2D7D">
    <w:pPr>
      <w:pStyle w:val="Header"/>
      <w:ind w:left="-720"/>
      <w:jc w:val="right"/>
      <w:rPr>
        <w:lang w:val="es-ES_tradnl"/>
      </w:rPr>
    </w:pPr>
    <w:r w:rsidRPr="000F55A5">
      <w:rPr>
        <w:rFonts w:ascii="Century Gothic" w:hAnsi="Century Gothic"/>
        <w:sz w:val="18"/>
        <w:lang w:val="es-ES_tradnl"/>
      </w:rPr>
      <w:t xml:space="preserve">Página </w:t>
    </w:r>
    <w:r w:rsidRPr="005303F8">
      <w:rPr>
        <w:rFonts w:ascii="Century Gothic" w:hAnsi="Century Gothic"/>
        <w:sz w:val="18"/>
      </w:rPr>
      <w:fldChar w:fldCharType="begin"/>
    </w:r>
    <w:r w:rsidRPr="000F55A5">
      <w:rPr>
        <w:rFonts w:ascii="Century Gothic" w:hAnsi="Century Gothic"/>
        <w:sz w:val="18"/>
        <w:lang w:val="es-ES_tradnl"/>
      </w:rPr>
      <w:instrText xml:space="preserve"> PAGE   \* MERGEFORMAT </w:instrText>
    </w:r>
    <w:r w:rsidRPr="005303F8">
      <w:rPr>
        <w:rFonts w:ascii="Century Gothic" w:hAnsi="Century Gothic"/>
        <w:sz w:val="18"/>
      </w:rPr>
      <w:fldChar w:fldCharType="separate"/>
    </w:r>
    <w:r w:rsidR="00874C77" w:rsidRPr="00874C77">
      <w:rPr>
        <w:rFonts w:ascii="Century Gothic" w:hAnsi="Century Gothic"/>
        <w:noProof/>
        <w:sz w:val="18"/>
      </w:rPr>
      <w:t>2</w:t>
    </w:r>
    <w:r w:rsidRPr="005303F8">
      <w:rPr>
        <w:rFonts w:ascii="Century Gothic" w:hAnsi="Century Gothic"/>
        <w:sz w:val="18"/>
      </w:rPr>
      <w:fldChar w:fldCharType="end"/>
    </w:r>
    <w:r w:rsidRPr="000F55A5">
      <w:rPr>
        <w:rFonts w:ascii="Century Gothic" w:hAnsi="Century Gothic"/>
        <w:sz w:val="18"/>
        <w:lang w:val="es-ES_tradnl"/>
      </w:rPr>
      <w:t xml:space="preserve"> / </w:t>
    </w:r>
    <w:r w:rsidRPr="005303F8">
      <w:rPr>
        <w:rFonts w:ascii="Century Gothic" w:hAnsi="Century Gothic"/>
        <w:sz w:val="18"/>
      </w:rPr>
      <w:fldChar w:fldCharType="begin"/>
    </w:r>
    <w:r w:rsidRPr="000F55A5">
      <w:rPr>
        <w:rFonts w:ascii="Century Gothic" w:hAnsi="Century Gothic"/>
        <w:sz w:val="18"/>
        <w:lang w:val="es-ES_tradnl"/>
      </w:rPr>
      <w:instrText xml:space="preserve"> NUMPAGES   \* MERGEFORMAT </w:instrText>
    </w:r>
    <w:r w:rsidRPr="005303F8">
      <w:rPr>
        <w:rFonts w:ascii="Century Gothic" w:hAnsi="Century Gothic"/>
        <w:sz w:val="18"/>
      </w:rPr>
      <w:fldChar w:fldCharType="separate"/>
    </w:r>
    <w:r w:rsidR="00874C77" w:rsidRPr="00874C77">
      <w:rPr>
        <w:rFonts w:ascii="Century Gothic" w:hAnsi="Century Gothic"/>
        <w:noProof/>
        <w:sz w:val="18"/>
      </w:rPr>
      <w:t>2</w:t>
    </w:r>
    <w:r w:rsidRPr="005303F8">
      <w:rPr>
        <w:rFonts w:ascii="Century Gothic" w:hAnsi="Century Gothic"/>
        <w:sz w:val="18"/>
      </w:rPr>
      <w:fldChar w:fldCharType="end"/>
    </w:r>
  </w:p>
  <w:p w14:paraId="79CEACC2" w14:textId="77777777" w:rsidR="00B354E4" w:rsidRDefault="00B354E4" w:rsidP="00AF2D7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624C5" w14:textId="77777777" w:rsidR="000C3304" w:rsidRDefault="001D6EED" w:rsidP="001D6EED">
    <w:pPr>
      <w:pStyle w:val="Header"/>
      <w:tabs>
        <w:tab w:val="clear" w:pos="4680"/>
        <w:tab w:val="clear" w:pos="9360"/>
        <w:tab w:val="left" w:pos="759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D189D6F" wp14:editId="245C8983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505585" cy="47561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079162DA" w14:textId="5D62EE87" w:rsidR="001D6EED" w:rsidRDefault="001D6EED" w:rsidP="000C3304">
    <w:pPr>
      <w:pStyle w:val="Header"/>
      <w:tabs>
        <w:tab w:val="clear" w:pos="4680"/>
        <w:tab w:val="clear" w:pos="9360"/>
        <w:tab w:val="left" w:pos="7590"/>
      </w:tabs>
      <w:jc w:val="right"/>
      <w:rPr>
        <w:rFonts w:ascii="Century Gothic" w:hAnsi="Century Gothic"/>
        <w:sz w:val="16"/>
        <w:szCs w:val="16"/>
      </w:rPr>
    </w:pPr>
    <w:bookmarkStart w:id="3" w:name="_Hlk183159274"/>
    <w:bookmarkStart w:id="4" w:name="_GoBack"/>
    <w:r w:rsidRPr="006F68BE">
      <w:rPr>
        <w:rFonts w:ascii="Century Gothic" w:hAnsi="Century Gothic"/>
        <w:sz w:val="16"/>
        <w:szCs w:val="16"/>
      </w:rPr>
      <w:t>V.</w:t>
    </w:r>
    <w:r w:rsidR="00956D58">
      <w:rPr>
        <w:rFonts w:ascii="Century Gothic" w:hAnsi="Century Gothic"/>
        <w:sz w:val="16"/>
        <w:szCs w:val="16"/>
      </w:rPr>
      <w:t>2</w:t>
    </w:r>
    <w:r w:rsidRPr="006F68BE">
      <w:rPr>
        <w:rFonts w:ascii="Century Gothic" w:hAnsi="Century Gothic"/>
        <w:sz w:val="16"/>
        <w:szCs w:val="16"/>
      </w:rPr>
      <w:t xml:space="preserve"> | </w:t>
    </w:r>
    <w:r w:rsidR="000D6D40">
      <w:rPr>
        <w:rFonts w:ascii="Century Gothic" w:hAnsi="Century Gothic"/>
        <w:sz w:val="16"/>
        <w:szCs w:val="16"/>
      </w:rPr>
      <w:t>1</w:t>
    </w:r>
    <w:r w:rsidR="00956D58">
      <w:rPr>
        <w:rFonts w:ascii="Century Gothic" w:hAnsi="Century Gothic"/>
        <w:sz w:val="16"/>
        <w:szCs w:val="16"/>
      </w:rPr>
      <w:t>1</w:t>
    </w:r>
    <w:r w:rsidR="00874C77">
      <w:rPr>
        <w:rFonts w:ascii="Century Gothic" w:hAnsi="Century Gothic"/>
        <w:sz w:val="16"/>
        <w:szCs w:val="16"/>
      </w:rPr>
      <w:t>-</w:t>
    </w:r>
    <w:r w:rsidR="000D6D40">
      <w:rPr>
        <w:rFonts w:ascii="Century Gothic" w:hAnsi="Century Gothic"/>
        <w:sz w:val="16"/>
        <w:szCs w:val="16"/>
      </w:rPr>
      <w:t>21</w:t>
    </w:r>
    <w:r w:rsidR="00874C77">
      <w:rPr>
        <w:rFonts w:ascii="Century Gothic" w:hAnsi="Century Gothic"/>
        <w:sz w:val="16"/>
        <w:szCs w:val="16"/>
      </w:rPr>
      <w:t>-</w:t>
    </w:r>
    <w:r w:rsidRPr="006F68BE">
      <w:rPr>
        <w:rFonts w:ascii="Century Gothic" w:hAnsi="Century Gothic"/>
        <w:sz w:val="16"/>
        <w:szCs w:val="16"/>
      </w:rPr>
      <w:t>202</w:t>
    </w:r>
    <w:r w:rsidR="00956D58">
      <w:rPr>
        <w:rFonts w:ascii="Century Gothic" w:hAnsi="Century Gothic"/>
        <w:sz w:val="16"/>
        <w:szCs w:val="16"/>
      </w:rPr>
      <w:t>4</w:t>
    </w:r>
  </w:p>
  <w:bookmarkEnd w:id="3"/>
  <w:bookmarkEnd w:id="4"/>
  <w:p w14:paraId="43CEDDD4" w14:textId="7220F4BD" w:rsidR="000C3304" w:rsidRDefault="000C3304" w:rsidP="000C3304">
    <w:pPr>
      <w:pStyle w:val="Header"/>
      <w:tabs>
        <w:tab w:val="clear" w:pos="4680"/>
        <w:tab w:val="clear" w:pos="9360"/>
        <w:tab w:val="left" w:pos="7590"/>
      </w:tabs>
      <w:jc w:val="right"/>
      <w:rPr>
        <w:rFonts w:ascii="Century Gothic" w:hAnsi="Century Gothic"/>
        <w:sz w:val="16"/>
        <w:szCs w:val="16"/>
      </w:rPr>
    </w:pPr>
  </w:p>
  <w:p w14:paraId="7559F7FC" w14:textId="77777777" w:rsidR="000C3304" w:rsidRDefault="000C3304" w:rsidP="000C3304">
    <w:pPr>
      <w:pStyle w:val="Header"/>
      <w:tabs>
        <w:tab w:val="clear" w:pos="4680"/>
        <w:tab w:val="clear" w:pos="9360"/>
        <w:tab w:val="left" w:pos="759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31495" w14:textId="77777777" w:rsidR="00956D58" w:rsidRDefault="00956D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MTM2MzM0NzU0szRR0lEKTi0uzszPAykwqgUA60sfdywAAAA="/>
  </w:docVars>
  <w:rsids>
    <w:rsidRoot w:val="00977FCA"/>
    <w:rsid w:val="00012759"/>
    <w:rsid w:val="0004584F"/>
    <w:rsid w:val="00047D00"/>
    <w:rsid w:val="00065070"/>
    <w:rsid w:val="00070E40"/>
    <w:rsid w:val="00070FE0"/>
    <w:rsid w:val="0009405B"/>
    <w:rsid w:val="000C3304"/>
    <w:rsid w:val="000D3EB3"/>
    <w:rsid w:val="000D6D40"/>
    <w:rsid w:val="000E3C8D"/>
    <w:rsid w:val="0011462A"/>
    <w:rsid w:val="001206D5"/>
    <w:rsid w:val="00133027"/>
    <w:rsid w:val="00151532"/>
    <w:rsid w:val="001770F5"/>
    <w:rsid w:val="001922C1"/>
    <w:rsid w:val="001A11ED"/>
    <w:rsid w:val="001D6EED"/>
    <w:rsid w:val="001F3437"/>
    <w:rsid w:val="00211E2A"/>
    <w:rsid w:val="00220493"/>
    <w:rsid w:val="002228C4"/>
    <w:rsid w:val="00260351"/>
    <w:rsid w:val="00270B93"/>
    <w:rsid w:val="00270F11"/>
    <w:rsid w:val="002C29D0"/>
    <w:rsid w:val="00327B3E"/>
    <w:rsid w:val="00370335"/>
    <w:rsid w:val="00372883"/>
    <w:rsid w:val="003C6E16"/>
    <w:rsid w:val="003E1720"/>
    <w:rsid w:val="004223FF"/>
    <w:rsid w:val="00424CFF"/>
    <w:rsid w:val="004305AE"/>
    <w:rsid w:val="004527B9"/>
    <w:rsid w:val="00463BEF"/>
    <w:rsid w:val="004B12E2"/>
    <w:rsid w:val="004D46E5"/>
    <w:rsid w:val="004F709B"/>
    <w:rsid w:val="005138D2"/>
    <w:rsid w:val="00540DDF"/>
    <w:rsid w:val="005B1505"/>
    <w:rsid w:val="005C653A"/>
    <w:rsid w:val="005F724E"/>
    <w:rsid w:val="00606F00"/>
    <w:rsid w:val="0069647A"/>
    <w:rsid w:val="006966B6"/>
    <w:rsid w:val="006F1AAC"/>
    <w:rsid w:val="00764649"/>
    <w:rsid w:val="007C47A8"/>
    <w:rsid w:val="00834DB8"/>
    <w:rsid w:val="00856E3E"/>
    <w:rsid w:val="00860DA7"/>
    <w:rsid w:val="008647ED"/>
    <w:rsid w:val="00874C77"/>
    <w:rsid w:val="00880BEF"/>
    <w:rsid w:val="008D32CA"/>
    <w:rsid w:val="008D3B72"/>
    <w:rsid w:val="008F7272"/>
    <w:rsid w:val="00956D58"/>
    <w:rsid w:val="00977FCA"/>
    <w:rsid w:val="009B0940"/>
    <w:rsid w:val="009C2B79"/>
    <w:rsid w:val="00A359E0"/>
    <w:rsid w:val="00A76811"/>
    <w:rsid w:val="00AA2589"/>
    <w:rsid w:val="00AF2D7D"/>
    <w:rsid w:val="00B11447"/>
    <w:rsid w:val="00B354E4"/>
    <w:rsid w:val="00B5465E"/>
    <w:rsid w:val="00B609ED"/>
    <w:rsid w:val="00BF5A48"/>
    <w:rsid w:val="00C03F07"/>
    <w:rsid w:val="00C53CFA"/>
    <w:rsid w:val="00CA59BA"/>
    <w:rsid w:val="00CC2490"/>
    <w:rsid w:val="00CC6045"/>
    <w:rsid w:val="00CD3626"/>
    <w:rsid w:val="00CE2354"/>
    <w:rsid w:val="00D04896"/>
    <w:rsid w:val="00D07C36"/>
    <w:rsid w:val="00D37AA7"/>
    <w:rsid w:val="00DB74E3"/>
    <w:rsid w:val="00DC4259"/>
    <w:rsid w:val="00DC55CA"/>
    <w:rsid w:val="00DE773D"/>
    <w:rsid w:val="00DF19DF"/>
    <w:rsid w:val="00E15D24"/>
    <w:rsid w:val="00E27237"/>
    <w:rsid w:val="00E830E3"/>
    <w:rsid w:val="00EA664B"/>
    <w:rsid w:val="00ED25BB"/>
    <w:rsid w:val="00F03327"/>
    <w:rsid w:val="00F67083"/>
    <w:rsid w:val="00FD46E8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6DFF9"/>
  <w15:chartTrackingRefBased/>
  <w15:docId w15:val="{0260A661-2EE3-46EB-9ACF-247AC773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7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7FCA"/>
  </w:style>
  <w:style w:type="character" w:customStyle="1" w:styleId="eop">
    <w:name w:val="eop"/>
    <w:basedOn w:val="DefaultParagraphFont"/>
    <w:rsid w:val="00977FCA"/>
  </w:style>
  <w:style w:type="character" w:customStyle="1" w:styleId="tabchar">
    <w:name w:val="tabchar"/>
    <w:basedOn w:val="DefaultParagraphFont"/>
    <w:rsid w:val="00977FCA"/>
  </w:style>
  <w:style w:type="paragraph" w:styleId="Header">
    <w:name w:val="header"/>
    <w:basedOn w:val="Normal"/>
    <w:link w:val="HeaderChar"/>
    <w:uiPriority w:val="99"/>
    <w:unhideWhenUsed/>
    <w:rsid w:val="001D6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EED"/>
  </w:style>
  <w:style w:type="paragraph" w:styleId="Footer">
    <w:name w:val="footer"/>
    <w:basedOn w:val="Normal"/>
    <w:link w:val="FooterChar"/>
    <w:uiPriority w:val="99"/>
    <w:unhideWhenUsed/>
    <w:rsid w:val="001D6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EED"/>
  </w:style>
  <w:style w:type="paragraph" w:styleId="FootnoteText">
    <w:name w:val="footnote text"/>
    <w:basedOn w:val="Normal"/>
    <w:link w:val="FootnoteTextChar"/>
    <w:uiPriority w:val="99"/>
    <w:semiHidden/>
    <w:unhideWhenUsed/>
    <w:rsid w:val="00EA66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66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664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305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305A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4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6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6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dexchange.info/programs/relocation/publication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B7B566F59844F9E1970B84973E1DA" ma:contentTypeVersion="17" ma:contentTypeDescription="Create a new document." ma:contentTypeScope="" ma:versionID="ed4f510b949175e29fe58c54c522c481">
  <xsd:schema xmlns:xsd="http://www.w3.org/2001/XMLSchema" xmlns:xs="http://www.w3.org/2001/XMLSchema" xmlns:p="http://schemas.microsoft.com/office/2006/metadata/properties" xmlns:ns2="31ea520e-bf34-4e98-a1d0-fe474a913a6a" xmlns:ns3="e98da306-844e-4308-915f-a3ee9b246ed6" targetNamespace="http://schemas.microsoft.com/office/2006/metadata/properties" ma:root="true" ma:fieldsID="81255eacf3963ab2e128a4bf40a654fe" ns2:_="" ns3:_="">
    <xsd:import namespace="31ea520e-bf34-4e98-a1d0-fe474a913a6a"/>
    <xsd:import namespace="e98da306-844e-4308-915f-a3ee9b246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520e-bf34-4e98-a1d0-fe474a913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dbb1c4-2de4-4844-af95-f2d6fcd1b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da306-844e-4308-915f-a3ee9b246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562777-9902-4d90-a5b1-1cdbea9620ed}" ma:internalName="TaxCatchAll" ma:showField="CatchAllData" ma:web="e98da306-844e-4308-915f-a3ee9b246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a520e-bf34-4e98-a1d0-fe474a913a6a">
      <Terms xmlns="http://schemas.microsoft.com/office/infopath/2007/PartnerControls"/>
    </lcf76f155ced4ddcb4097134ff3c332f>
    <TaxCatchAll xmlns="e98da306-844e-4308-915f-a3ee9b246e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70B7-C1E9-4F78-9F6F-04F9F165C1D0}"/>
</file>

<file path=customXml/itemProps2.xml><?xml version="1.0" encoding="utf-8"?>
<ds:datastoreItem xmlns:ds="http://schemas.openxmlformats.org/officeDocument/2006/customXml" ds:itemID="{451A3C23-BE93-4A6C-A4D1-BFB0034E8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1A5B3-0C37-49A4-B609-88097D3DFB69}">
  <ds:schemaRefs>
    <ds:schemaRef ds:uri="http://schemas.microsoft.com/office/2006/metadata/properties"/>
    <ds:schemaRef ds:uri="http://schemas.microsoft.com/office/infopath/2007/PartnerControls"/>
    <ds:schemaRef ds:uri="31ea520e-bf34-4e98-a1d0-fe474a913a6a"/>
    <ds:schemaRef ds:uri="e98da306-844e-4308-915f-a3ee9b246ed6"/>
  </ds:schemaRefs>
</ds:datastoreItem>
</file>

<file path=customXml/itemProps4.xml><?xml version="1.0" encoding="utf-8"?>
<ds:datastoreItem xmlns:ds="http://schemas.openxmlformats.org/officeDocument/2006/customXml" ds:itemID="{A795B3FB-4A09-4001-9B7A-D184FDB7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Jelina Colon</dc:creator>
  <cp:keywords/>
  <dc:description/>
  <cp:lastModifiedBy>Wendolin Urbina-Agosto</cp:lastModifiedBy>
  <cp:revision>4</cp:revision>
  <dcterms:created xsi:type="dcterms:W3CDTF">2024-11-21T14:31:00Z</dcterms:created>
  <dcterms:modified xsi:type="dcterms:W3CDTF">2024-11-22T13:14:00Z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0x010100688B7B566F59844F9E1970B84973E1DA</vt:lpwstr>
  </property>
  <property fmtid="{D5CDD505-2E9C-101B-9397-08002B2CF9AE}" pid="3" name="MediaServiceImageTags">
    <vt:lpwstr/>
  </property>
</Properties>
</file>