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93D6" w14:textId="055F0695" w:rsidR="00F33593" w:rsidRDefault="00F33593" w:rsidP="005A07B7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>Enviado por Correo Certificado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>
        <w:rPr>
          <w:rStyle w:val="normaltextrun"/>
          <w:rFonts w:ascii="Century Gothic" w:hAnsi="Century Gothic" w:cs="Segoe UI"/>
          <w:color w:val="000000"/>
          <w:sz w:val="16"/>
          <w:szCs w:val="16"/>
          <w:lang w:val="es-PR"/>
        </w:rPr>
        <w:t xml:space="preserve"> o Entregado Personalmente </w:t>
      </w:r>
      <w:r>
        <w:rPr>
          <w:rStyle w:val="normaltextrun"/>
          <w:rFonts w:ascii="Segoe UI Symbol" w:hAnsi="Segoe UI Symbol" w:cs="Segoe UI Symbol"/>
          <w:color w:val="000000"/>
          <w:sz w:val="16"/>
          <w:szCs w:val="16"/>
          <w:lang w:val="es-PR"/>
        </w:rPr>
        <w:t>☐</w:t>
      </w:r>
      <w:r w:rsidRPr="000C3304">
        <w:rPr>
          <w:rStyle w:val="eop"/>
          <w:rFonts w:ascii="Century Gothic" w:hAnsi="Century Gothic" w:cs="Segoe UI"/>
          <w:color w:val="000000"/>
          <w:sz w:val="16"/>
          <w:szCs w:val="16"/>
          <w:lang w:val="es-ES_tradnl"/>
        </w:rPr>
        <w:t> </w:t>
      </w:r>
      <w:r w:rsidRPr="000C3304">
        <w:rPr>
          <w:rStyle w:val="eop"/>
          <w:lang w:val="es-ES_tradnl"/>
        </w:rPr>
        <w:t> </w:t>
      </w:r>
    </w:p>
    <w:p w14:paraId="3354A8CF" w14:textId="77777777" w:rsidR="005A07B7" w:rsidRPr="000C3304" w:rsidRDefault="005A07B7" w:rsidP="005A07B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  <w:lang w:val="es-ES_tradnl"/>
        </w:rPr>
      </w:pPr>
    </w:p>
    <w:p w14:paraId="26B243EC" w14:textId="77777777" w:rsidR="00F01F26" w:rsidRDefault="00F33593" w:rsidP="00F33593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color w:val="000000"/>
          <w:sz w:val="22"/>
          <w:szCs w:val="22"/>
          <w:lang w:val="es-ES_tradnl"/>
        </w:rPr>
      </w:pP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PR"/>
        </w:rPr>
        <w:t>[</w:t>
      </w:r>
      <w:r w:rsidRPr="00CF4EE4">
        <w:rPr>
          <w:rStyle w:val="normaltextrun"/>
          <w:rFonts w:ascii="Century Gothic" w:hAnsi="Century Gothic" w:cs="Segoe UI"/>
          <w:color w:val="000000"/>
          <w:sz w:val="22"/>
          <w:szCs w:val="22"/>
          <w:highlight w:val="lightGray"/>
          <w:shd w:val="clear" w:color="auto" w:fill="C0C0C0"/>
          <w:lang w:val="es-ES"/>
        </w:rPr>
        <w:t>Fecha</w:t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 xml:space="preserve">] </w:t>
      </w:r>
      <w:r w:rsidRPr="000C3304">
        <w:rPr>
          <w:rStyle w:val="tabchar"/>
          <w:rFonts w:ascii="Calibri" w:hAnsi="Calibri" w:cs="Calibri"/>
          <w:color w:val="000000"/>
          <w:sz w:val="22"/>
          <w:szCs w:val="22"/>
          <w:lang w:val="es-ES_tradnl"/>
        </w:rPr>
        <w:tab/>
      </w:r>
    </w:p>
    <w:p w14:paraId="01993CED" w14:textId="31AF21D9" w:rsidR="00F33593" w:rsidRPr="000C3304" w:rsidRDefault="00F33593" w:rsidP="00F3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 w:rsidRPr="000C3304">
        <w:rPr>
          <w:rStyle w:val="tabchar"/>
          <w:rFonts w:ascii="Calibri" w:hAnsi="Calibri" w:cs="Calibri"/>
          <w:color w:val="000000"/>
          <w:lang w:val="es-ES_tradnl"/>
        </w:rPr>
        <w:tab/>
      </w:r>
      <w:r>
        <w:rPr>
          <w:rStyle w:val="normaltextrun"/>
          <w:rFonts w:ascii="Century Gothic" w:hAnsi="Century Gothic" w:cs="Segoe UI"/>
          <w:color w:val="000000"/>
          <w:sz w:val="22"/>
          <w:szCs w:val="22"/>
          <w:lang w:val="es-ES"/>
        </w:rPr>
        <w:t> </w:t>
      </w: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6EC2FA34" w14:textId="77777777" w:rsidR="00F33593" w:rsidRPr="000C3304" w:rsidRDefault="00F33593" w:rsidP="00F3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color w:val="000000"/>
          <w:sz w:val="22"/>
          <w:szCs w:val="22"/>
          <w:lang w:val="es-ES_tradnl"/>
        </w:rPr>
        <w:t> </w:t>
      </w:r>
    </w:p>
    <w:p w14:paraId="4905A03E" w14:textId="04D48C16" w:rsidR="00F33593" w:rsidRDefault="00F33593" w:rsidP="00F335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  <w:r w:rsidRPr="00F33593"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CF4EE4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Nombre Completo del Ocupante No Residencial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690EDB51" w14:textId="6061B753" w:rsidR="00F33593" w:rsidRPr="000C3304" w:rsidRDefault="00F33593" w:rsidP="00F33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[</w:t>
      </w:r>
      <w:r w:rsidRPr="00CF4EE4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Nombre de la Agencia/Entidad</w:t>
      </w:r>
      <w:r>
        <w:rPr>
          <w:rStyle w:val="eop"/>
          <w:rFonts w:ascii="Century Gothic" w:hAnsi="Century Gothic" w:cs="Segoe UI"/>
          <w:sz w:val="22"/>
          <w:szCs w:val="22"/>
          <w:lang w:val="es-ES_tradnl"/>
        </w:rPr>
        <w:t>]</w:t>
      </w:r>
    </w:p>
    <w:p w14:paraId="77E13992" w14:textId="5DF67EB7" w:rsidR="00F33593" w:rsidRPr="000C3304" w:rsidRDefault="00F33593" w:rsidP="00F33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CF4EE4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Dirección postal del Ocupante No Residencial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166A8815" w14:textId="2F346FD9" w:rsidR="00F33593" w:rsidRDefault="00F33593" w:rsidP="00F3359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entury Gothic" w:hAnsi="Century Gothic" w:cs="Segoe UI"/>
          <w:sz w:val="22"/>
          <w:szCs w:val="22"/>
          <w:lang w:val="es-ES_tradnl"/>
        </w:rPr>
      </w:pP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[</w:t>
      </w:r>
      <w:r w:rsidRPr="00CF4EE4">
        <w:rPr>
          <w:rStyle w:val="normaltextrun"/>
          <w:rFonts w:ascii="Century Gothic" w:hAnsi="Century Gothic" w:cs="Segoe UI"/>
          <w:sz w:val="22"/>
          <w:szCs w:val="22"/>
          <w:highlight w:val="lightGray"/>
          <w:shd w:val="clear" w:color="auto" w:fill="C0C0C0"/>
          <w:lang w:val="es-ES"/>
        </w:rPr>
        <w:t>Ciudad, Estado, Código Postal</w:t>
      </w:r>
      <w:r>
        <w:rPr>
          <w:rStyle w:val="normaltextrun"/>
          <w:rFonts w:ascii="Century Gothic" w:hAnsi="Century Gothic" w:cs="Segoe UI"/>
          <w:sz w:val="22"/>
          <w:szCs w:val="22"/>
          <w:lang w:val="es-ES"/>
        </w:rPr>
        <w:t>]</w:t>
      </w: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09B3B605" w14:textId="77777777" w:rsidR="005A07B7" w:rsidRPr="000C3304" w:rsidRDefault="005A07B7" w:rsidP="00F3359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</w:p>
    <w:p w14:paraId="0FF352CA" w14:textId="77777777" w:rsidR="00F33593" w:rsidRPr="000C3304" w:rsidRDefault="00F33593" w:rsidP="00F335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 w:rsidRPr="000C3304">
        <w:rPr>
          <w:rStyle w:val="eop"/>
          <w:rFonts w:ascii="Century Gothic" w:hAnsi="Century Gothic" w:cs="Segoe UI"/>
          <w:sz w:val="22"/>
          <w:szCs w:val="22"/>
          <w:lang w:val="es-ES_tradnl"/>
        </w:rPr>
        <w:t> </w:t>
      </w:r>
    </w:p>
    <w:p w14:paraId="2DABF2B1" w14:textId="6B8A894E" w:rsidR="00F33593" w:rsidRPr="000C3304" w:rsidRDefault="00F33593" w:rsidP="005A07B7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="Segoe UI" w:hAnsi="Segoe UI" w:cs="Segoe UI"/>
          <w:sz w:val="18"/>
          <w:szCs w:val="18"/>
          <w:lang w:val="es-ES_tradnl"/>
        </w:rPr>
      </w:pP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Re: </w:t>
      </w:r>
      <w:r w:rsidR="005A07B7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ab/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URA</w:t>
      </w:r>
      <w:r w:rsidR="007F2D8A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- 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Aviso de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E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legibilidad para </w:t>
      </w:r>
      <w:r w:rsidR="007E3F4E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recibir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Asistencia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 de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R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eubicación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P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ermanente,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N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o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R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esidencial (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E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mpresas,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O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rganizaciones sin </w:t>
      </w:r>
      <w:r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fines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 xml:space="preserve"> de lucro o </w:t>
      </w:r>
      <w:r w:rsidR="00C57A3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Fincas</w:t>
      </w:r>
      <w:r w:rsidRPr="00F33593">
        <w:rPr>
          <w:rStyle w:val="normaltextrun"/>
          <w:rFonts w:ascii="Century Gothic" w:hAnsi="Century Gothic" w:cs="Segoe UI"/>
          <w:b/>
          <w:bCs/>
          <w:sz w:val="22"/>
          <w:szCs w:val="22"/>
          <w:lang w:val="es-PR"/>
        </w:rPr>
        <w:t>)</w:t>
      </w:r>
    </w:p>
    <w:p w14:paraId="0AC8D876" w14:textId="77777777" w:rsidR="005A07B7" w:rsidRPr="000B5199" w:rsidRDefault="005A07B7" w:rsidP="005A07B7">
      <w:pPr>
        <w:pStyle w:val="NoSpacing"/>
        <w:ind w:left="720" w:hanging="720"/>
        <w:jc w:val="both"/>
        <w:rPr>
          <w:rFonts w:ascii="Century Gothic" w:hAnsi="Century Gothic"/>
          <w:lang w:val="es-PR"/>
        </w:rPr>
      </w:pPr>
      <w:r w:rsidRPr="000B5199">
        <w:rPr>
          <w:rFonts w:ascii="Century Gothic" w:hAnsi="Century Gothic"/>
          <w:lang w:val="es-PR"/>
        </w:rPr>
        <w:t xml:space="preserve">       [</w:t>
      </w:r>
      <w:r w:rsidRPr="000B5199">
        <w:rPr>
          <w:rFonts w:ascii="Century Gothic" w:hAnsi="Century Gothic"/>
          <w:highlight w:val="lightGray"/>
          <w:lang w:val="es-PR"/>
        </w:rPr>
        <w:t>ID del caso URA</w:t>
      </w:r>
      <w:r w:rsidRPr="000B5199">
        <w:rPr>
          <w:rFonts w:ascii="Century Gothic" w:hAnsi="Century Gothic"/>
          <w:lang w:val="es-PR"/>
        </w:rPr>
        <w:t>]</w:t>
      </w:r>
    </w:p>
    <w:p w14:paraId="353EEADB" w14:textId="0AB26630" w:rsidR="00F33593" w:rsidRPr="00991ADC" w:rsidRDefault="00F33593" w:rsidP="00991ADC">
      <w:pPr>
        <w:tabs>
          <w:tab w:val="left" w:pos="5205"/>
        </w:tabs>
        <w:jc w:val="both"/>
        <w:rPr>
          <w:lang w:val="es-PR"/>
        </w:rPr>
      </w:pPr>
    </w:p>
    <w:p w14:paraId="7906EAAC" w14:textId="18B2CA17" w:rsidR="007F2D8A" w:rsidRPr="00991ADC" w:rsidRDefault="007F2D8A" w:rsidP="00991ADC">
      <w:pPr>
        <w:tabs>
          <w:tab w:val="left" w:pos="5205"/>
        </w:tabs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t>Estimado [</w:t>
      </w:r>
      <w:r w:rsidRPr="00991ADC">
        <w:rPr>
          <w:rFonts w:ascii="Century Gothic" w:hAnsi="Century Gothic"/>
          <w:highlight w:val="lightGray"/>
          <w:lang w:val="es-PR"/>
        </w:rPr>
        <w:t>Nombre Completo del Ocupante No Residencial</w:t>
      </w:r>
      <w:r w:rsidRPr="00991ADC">
        <w:rPr>
          <w:rFonts w:ascii="Century Gothic" w:hAnsi="Century Gothic"/>
          <w:lang w:val="es-PR"/>
        </w:rPr>
        <w:t>]:</w:t>
      </w:r>
    </w:p>
    <w:p w14:paraId="24557919" w14:textId="616D93A8" w:rsidR="008353C8" w:rsidRPr="00991ADC" w:rsidRDefault="007F2D8A" w:rsidP="00991ADC">
      <w:pPr>
        <w:tabs>
          <w:tab w:val="left" w:pos="5205"/>
        </w:tabs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t>El [</w:t>
      </w:r>
      <w:r w:rsidRPr="00991ADC">
        <w:rPr>
          <w:rFonts w:ascii="Century Gothic" w:hAnsi="Century Gothic"/>
          <w:highlight w:val="lightGray"/>
          <w:lang w:val="es-PR"/>
        </w:rPr>
        <w:t>Fecha del Aviso de Información General para Ocupantes No Residenciales</w:t>
      </w:r>
      <w:r w:rsidRPr="00991ADC">
        <w:rPr>
          <w:rFonts w:ascii="Century Gothic" w:hAnsi="Century Gothic"/>
          <w:lang w:val="es-PR"/>
        </w:rPr>
        <w:t xml:space="preserve">], </w:t>
      </w:r>
      <w:r w:rsidR="00086F9E">
        <w:rPr>
          <w:rFonts w:ascii="Century Gothic" w:hAnsi="Century Gothic"/>
          <w:lang w:val="es-PR"/>
        </w:rPr>
        <w:t>usted fue notificado de</w:t>
      </w:r>
      <w:r w:rsidR="005A07B7">
        <w:rPr>
          <w:rFonts w:ascii="Century Gothic" w:hAnsi="Century Gothic"/>
          <w:lang w:val="es-PR"/>
        </w:rPr>
        <w:t>l</w:t>
      </w:r>
      <w:r w:rsidR="00086F9E">
        <w:rPr>
          <w:rFonts w:ascii="Century Gothic" w:hAnsi="Century Gothic"/>
          <w:lang w:val="es-PR"/>
        </w:rPr>
        <w:t xml:space="preserve"> </w:t>
      </w:r>
      <w:r w:rsidRPr="00991ADC">
        <w:rPr>
          <w:rFonts w:ascii="Century Gothic" w:hAnsi="Century Gothic"/>
          <w:lang w:val="es-PR"/>
        </w:rPr>
        <w:t>proyecto propuesto</w:t>
      </w:r>
      <w:r w:rsidR="00086F9E">
        <w:rPr>
          <w:rFonts w:ascii="Century Gothic" w:hAnsi="Century Gothic"/>
          <w:lang w:val="es-PR"/>
        </w:rPr>
        <w:t xml:space="preserve"> y </w:t>
      </w:r>
      <w:r w:rsidR="005A07B7">
        <w:rPr>
          <w:rFonts w:ascii="Century Gothic" w:hAnsi="Century Gothic"/>
          <w:lang w:val="es-PR"/>
        </w:rPr>
        <w:t>que el Programa [</w:t>
      </w:r>
      <w:r w:rsidR="005A07B7" w:rsidRPr="00F514BF">
        <w:rPr>
          <w:rFonts w:ascii="Century Gothic" w:hAnsi="Century Gothic"/>
          <w:highlight w:val="lightGray"/>
          <w:lang w:val="es-PR"/>
        </w:rPr>
        <w:t>Nombre del Programa</w:t>
      </w:r>
      <w:r w:rsidR="005A07B7">
        <w:rPr>
          <w:rFonts w:ascii="Century Gothic" w:hAnsi="Century Gothic"/>
          <w:lang w:val="es-PR"/>
        </w:rPr>
        <w:t xml:space="preserve">] de la  </w:t>
      </w:r>
      <w:r w:rsidR="005A07B7" w:rsidRPr="00991ADC">
        <w:rPr>
          <w:rFonts w:ascii="Century Gothic" w:hAnsi="Century Gothic"/>
          <w:lang w:val="es-PR"/>
        </w:rPr>
        <w:t>[</w:t>
      </w:r>
      <w:r w:rsidR="005A07B7" w:rsidRPr="00B63E7F">
        <w:rPr>
          <w:rFonts w:ascii="Century Gothic" w:eastAsia="Times New Roman" w:hAnsi="Century Gothic"/>
          <w:color w:val="000000"/>
          <w:highlight w:val="lightGray"/>
          <w:lang w:val="es-ES"/>
        </w:rPr>
        <w:t>Subvención en Bloque para el Desarrollo Comunitario - Mitigación (</w:t>
      </w:r>
      <w:r w:rsidR="005A07B7" w:rsidRPr="00B63E7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CDBG-MIT</w:t>
      </w:r>
      <w:r w:rsidR="005A07B7" w:rsidRPr="000B5199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5A07B7" w:rsidRPr="00B63E7F">
        <w:rPr>
          <w:rFonts w:ascii="Century Gothic" w:eastAsia="Times New Roman" w:hAnsi="Century Gothic"/>
          <w:color w:val="000000"/>
          <w:lang w:val="es-ES"/>
        </w:rPr>
        <w:t>)]</w:t>
      </w:r>
      <w:r w:rsidR="005A07B7" w:rsidRPr="00CA2B9B" w:rsidDel="00CA2B9B">
        <w:rPr>
          <w:rFonts w:ascii="Century Gothic" w:hAnsi="Century Gothic"/>
          <w:lang w:val="es-ES"/>
        </w:rPr>
        <w:t xml:space="preserve"> </w:t>
      </w:r>
      <w:r w:rsidR="005A07B7">
        <w:rPr>
          <w:rFonts w:ascii="Century Gothic" w:hAnsi="Century Gothic"/>
          <w:lang w:val="es-ES"/>
        </w:rPr>
        <w:t>[</w:t>
      </w:r>
      <w:r w:rsidR="005A07B7" w:rsidRPr="006903D5">
        <w:rPr>
          <w:rFonts w:ascii="Century Gothic" w:hAnsi="Century Gothic"/>
          <w:highlight w:val="lightGray"/>
          <w:lang w:val="es-ES"/>
        </w:rPr>
        <w:t xml:space="preserve">Subvención en Bloque para el Desarrollo Comunitario </w:t>
      </w:r>
      <w:r w:rsidR="005A07B7">
        <w:rPr>
          <w:rFonts w:ascii="Century Gothic" w:hAnsi="Century Gothic"/>
          <w:highlight w:val="lightGray"/>
          <w:lang w:val="es-ES"/>
        </w:rPr>
        <w:t>–</w:t>
      </w:r>
      <w:r w:rsidR="005A07B7" w:rsidRPr="006903D5">
        <w:rPr>
          <w:rFonts w:ascii="Century Gothic" w:hAnsi="Century Gothic"/>
          <w:highlight w:val="lightGray"/>
          <w:lang w:val="es-ES"/>
        </w:rPr>
        <w:t xml:space="preserve"> </w:t>
      </w:r>
      <w:r w:rsidR="005A07B7" w:rsidRPr="00B63E7F">
        <w:rPr>
          <w:rFonts w:ascii="Century Gothic" w:eastAsia="Times New Roman" w:hAnsi="Century Gothic"/>
          <w:color w:val="000000"/>
          <w:highlight w:val="lightGray"/>
          <w:lang w:val="es-ES"/>
        </w:rPr>
        <w:t>Recuperación ante Desastres (</w:t>
      </w:r>
      <w:r w:rsidR="005A07B7" w:rsidRPr="00B63E7F">
        <w:rPr>
          <w:rFonts w:ascii="Century Gothic" w:eastAsia="Times New Roman" w:hAnsi="Century Gothic"/>
          <w:b/>
          <w:bCs/>
          <w:color w:val="000000"/>
          <w:highlight w:val="lightGray"/>
          <w:lang w:val="es-ES"/>
        </w:rPr>
        <w:t>CDBG-DR</w:t>
      </w:r>
      <w:r w:rsidR="005A07B7" w:rsidRPr="000B5199">
        <w:rPr>
          <w:rFonts w:ascii="Century Gothic" w:eastAsia="Times New Roman" w:hAnsi="Century Gothic"/>
          <w:bCs/>
          <w:color w:val="000000"/>
          <w:highlight w:val="lightGray"/>
          <w:lang w:val="es-ES"/>
        </w:rPr>
        <w:t>, por sus siglas en inglés</w:t>
      </w:r>
      <w:r w:rsidR="005A07B7">
        <w:rPr>
          <w:rFonts w:ascii="Century Gothic" w:hAnsi="Century Gothic"/>
          <w:lang w:val="es-ES"/>
        </w:rPr>
        <w:t>)]</w:t>
      </w:r>
      <w:r w:rsidR="00086F9E">
        <w:rPr>
          <w:rFonts w:ascii="Century Gothic" w:hAnsi="Century Gothic"/>
          <w:lang w:val="es-PR"/>
        </w:rPr>
        <w:t xml:space="preserve">, </w:t>
      </w:r>
      <w:r w:rsidR="005A07B7">
        <w:rPr>
          <w:rFonts w:ascii="Century Gothic" w:hAnsi="Century Gothic"/>
          <w:lang w:val="es-PR"/>
        </w:rPr>
        <w:t>puede proporcionar asistencia a</w:t>
      </w:r>
      <w:r w:rsidR="00086F9E">
        <w:rPr>
          <w:rFonts w:ascii="Century Gothic" w:hAnsi="Century Gothic"/>
          <w:lang w:val="es-PR"/>
        </w:rPr>
        <w:t xml:space="preserve"> su </w:t>
      </w:r>
      <w:r w:rsidRPr="00991ADC">
        <w:rPr>
          <w:rFonts w:ascii="Century Gothic" w:hAnsi="Century Gothic"/>
          <w:lang w:val="es-PR"/>
        </w:rPr>
        <w:t xml:space="preserve"> [</w:t>
      </w:r>
      <w:r w:rsidRPr="00991ADC">
        <w:rPr>
          <w:rFonts w:ascii="Century Gothic" w:hAnsi="Century Gothic"/>
          <w:highlight w:val="lightGray"/>
          <w:lang w:val="es-PR"/>
        </w:rPr>
        <w:t xml:space="preserve">Negocio, Organización sin fines de lucro o </w:t>
      </w:r>
      <w:r w:rsidR="00C57A33">
        <w:rPr>
          <w:rFonts w:ascii="Century Gothic" w:hAnsi="Century Gothic"/>
          <w:highlight w:val="lightGray"/>
          <w:lang w:val="es-PR"/>
        </w:rPr>
        <w:t>Finca</w:t>
      </w:r>
      <w:r w:rsidRPr="00991ADC">
        <w:rPr>
          <w:rFonts w:ascii="Century Gothic" w:hAnsi="Century Gothic"/>
          <w:lang w:val="es-PR"/>
        </w:rPr>
        <w:t xml:space="preserve">] </w:t>
      </w:r>
      <w:r w:rsidR="000F6CF4" w:rsidRPr="00991ADC">
        <w:rPr>
          <w:rFonts w:ascii="Century Gothic" w:hAnsi="Century Gothic"/>
          <w:lang w:val="es-PR"/>
        </w:rPr>
        <w:t>ubicad</w:t>
      </w:r>
      <w:r w:rsidR="000F6CF4">
        <w:rPr>
          <w:rFonts w:ascii="Century Gothic" w:hAnsi="Century Gothic"/>
          <w:lang w:val="es-PR"/>
        </w:rPr>
        <w:t>o</w:t>
      </w:r>
      <w:r w:rsidR="000F6CF4" w:rsidRPr="00991ADC">
        <w:rPr>
          <w:rFonts w:ascii="Century Gothic" w:hAnsi="Century Gothic"/>
          <w:lang w:val="es-PR"/>
        </w:rPr>
        <w:t xml:space="preserve"> </w:t>
      </w:r>
      <w:r w:rsidRPr="00991ADC">
        <w:rPr>
          <w:rFonts w:ascii="Century Gothic" w:hAnsi="Century Gothic"/>
          <w:lang w:val="es-PR"/>
        </w:rPr>
        <w:t>en [</w:t>
      </w:r>
      <w:r w:rsidRPr="00991ADC">
        <w:rPr>
          <w:rFonts w:ascii="Century Gothic" w:hAnsi="Century Gothic"/>
          <w:highlight w:val="lightGray"/>
          <w:lang w:val="es-PR"/>
        </w:rPr>
        <w:t>Dirección</w:t>
      </w:r>
      <w:r w:rsidRPr="00991ADC">
        <w:rPr>
          <w:rFonts w:ascii="Century Gothic" w:hAnsi="Century Gothic"/>
          <w:lang w:val="es-PR"/>
        </w:rPr>
        <w:t>]</w:t>
      </w:r>
      <w:r w:rsidR="005A07B7">
        <w:rPr>
          <w:rFonts w:ascii="Century Gothic" w:hAnsi="Century Gothic"/>
          <w:lang w:val="es-PR"/>
        </w:rPr>
        <w:t xml:space="preserve"> (</w:t>
      </w:r>
      <w:r w:rsidR="005A07B7">
        <w:rPr>
          <w:rFonts w:ascii="Century Gothic" w:hAnsi="Century Gothic"/>
          <w:b/>
          <w:bCs/>
          <w:lang w:val="es-PR"/>
        </w:rPr>
        <w:t>la Propiedad</w:t>
      </w:r>
      <w:r w:rsidR="005A07B7">
        <w:rPr>
          <w:rFonts w:ascii="Century Gothic" w:hAnsi="Century Gothic"/>
          <w:lang w:val="es-PR"/>
        </w:rPr>
        <w:t>)</w:t>
      </w:r>
      <w:r w:rsidR="00086F9E">
        <w:rPr>
          <w:rFonts w:ascii="Century Gothic" w:hAnsi="Century Gothic"/>
          <w:lang w:val="es-PR"/>
        </w:rPr>
        <w:t xml:space="preserve"> </w:t>
      </w:r>
      <w:r w:rsidR="005A07B7">
        <w:rPr>
          <w:rFonts w:ascii="Century Gothic" w:hAnsi="Century Gothic"/>
          <w:lang w:val="es-PR"/>
        </w:rPr>
        <w:t>para apoyar su posible desplazamiento, como resultado del proyecto</w:t>
      </w:r>
      <w:r w:rsidR="00585C19">
        <w:rPr>
          <w:rFonts w:ascii="Century Gothic" w:hAnsi="Century Gothic"/>
          <w:lang w:val="es-PR"/>
        </w:rPr>
        <w:t xml:space="preserve">. </w:t>
      </w:r>
    </w:p>
    <w:p w14:paraId="502BB35C" w14:textId="7BF63030" w:rsidR="007F2D8A" w:rsidRPr="00991ADC" w:rsidRDefault="00922035" w:rsidP="00991ADC">
      <w:pPr>
        <w:tabs>
          <w:tab w:val="left" w:pos="5205"/>
        </w:tabs>
        <w:jc w:val="both"/>
        <w:rPr>
          <w:rFonts w:ascii="Century Gothic" w:hAnsi="Century Gothic"/>
          <w:lang w:val="es-PR"/>
        </w:rPr>
      </w:pPr>
      <w:r>
        <w:rPr>
          <w:rFonts w:ascii="Century Gothic" w:hAnsi="Century Gothic"/>
          <w:lang w:val="es-PR"/>
        </w:rPr>
        <w:t>E</w:t>
      </w:r>
      <w:r w:rsidR="005A07B7">
        <w:rPr>
          <w:rFonts w:ascii="Century Gothic" w:hAnsi="Century Gothic"/>
          <w:lang w:val="es-PR"/>
        </w:rPr>
        <w:t>l financiamiento</w:t>
      </w:r>
      <w:r w:rsidR="008353C8" w:rsidRPr="00991ADC">
        <w:rPr>
          <w:rFonts w:ascii="Century Gothic" w:hAnsi="Century Gothic"/>
          <w:lang w:val="es-PR"/>
        </w:rPr>
        <w:t xml:space="preserve"> del Programa fue aprobad</w:t>
      </w:r>
      <w:r w:rsidR="005A07B7">
        <w:rPr>
          <w:rFonts w:ascii="Century Gothic" w:hAnsi="Century Gothic"/>
          <w:lang w:val="es-PR"/>
        </w:rPr>
        <w:t>o</w:t>
      </w:r>
      <w:r w:rsidR="008353C8" w:rsidRPr="00991ADC">
        <w:rPr>
          <w:rFonts w:ascii="Century Gothic" w:hAnsi="Century Gothic"/>
          <w:lang w:val="es-PR"/>
        </w:rPr>
        <w:t xml:space="preserve"> el [</w:t>
      </w:r>
      <w:r w:rsidR="008353C8" w:rsidRPr="00991ADC">
        <w:rPr>
          <w:rFonts w:ascii="Century Gothic" w:hAnsi="Century Gothic"/>
          <w:highlight w:val="lightGray"/>
          <w:lang w:val="es-PR"/>
        </w:rPr>
        <w:t>fecha de envío de la carta de concesión del Programa</w:t>
      </w:r>
      <w:r w:rsidR="008353C8" w:rsidRPr="00991ADC">
        <w:rPr>
          <w:rFonts w:ascii="Century Gothic" w:hAnsi="Century Gothic"/>
          <w:lang w:val="es-PR"/>
        </w:rPr>
        <w:t xml:space="preserve">] y se espera que las actividades de construcción aprobadas comiencen </w:t>
      </w:r>
      <w:r w:rsidRPr="00991ADC">
        <w:rPr>
          <w:rFonts w:ascii="Century Gothic" w:hAnsi="Century Gothic"/>
          <w:lang w:val="es-PR"/>
        </w:rPr>
        <w:t>pronto. Debido</w:t>
      </w:r>
      <w:r w:rsidR="008353C8" w:rsidRPr="00991ADC">
        <w:rPr>
          <w:rFonts w:ascii="Century Gothic" w:hAnsi="Century Gothic"/>
          <w:lang w:val="es-PR"/>
        </w:rPr>
        <w:t xml:space="preserve"> que este </w:t>
      </w:r>
      <w:r w:rsidR="007E3F4E" w:rsidRPr="00991ADC">
        <w:rPr>
          <w:rFonts w:ascii="Century Gothic" w:hAnsi="Century Gothic"/>
          <w:lang w:val="es-PR"/>
        </w:rPr>
        <w:t xml:space="preserve">es un </w:t>
      </w:r>
      <w:r w:rsidR="008353C8" w:rsidRPr="00991ADC">
        <w:rPr>
          <w:rFonts w:ascii="Century Gothic" w:hAnsi="Century Gothic"/>
          <w:lang w:val="es-PR"/>
        </w:rPr>
        <w:t xml:space="preserve">proyecto </w:t>
      </w:r>
      <w:r w:rsidR="007E3F4E" w:rsidRPr="00991ADC">
        <w:rPr>
          <w:rFonts w:ascii="Century Gothic" w:hAnsi="Century Gothic"/>
          <w:lang w:val="es-PR"/>
        </w:rPr>
        <w:t>financiado con</w:t>
      </w:r>
      <w:r w:rsidR="008353C8" w:rsidRPr="00991ADC">
        <w:rPr>
          <w:rFonts w:ascii="Century Gothic" w:hAnsi="Century Gothic"/>
          <w:lang w:val="es-PR"/>
        </w:rPr>
        <w:t xml:space="preserve"> fondos federales, usted está </w:t>
      </w:r>
      <w:r w:rsidR="007E3F4E" w:rsidRPr="00991ADC">
        <w:rPr>
          <w:rFonts w:ascii="Century Gothic" w:hAnsi="Century Gothic"/>
          <w:lang w:val="es-PR"/>
        </w:rPr>
        <w:t>protegido</w:t>
      </w:r>
      <w:r w:rsidR="008353C8" w:rsidRPr="00991ADC">
        <w:rPr>
          <w:rFonts w:ascii="Century Gothic" w:hAnsi="Century Gothic"/>
          <w:lang w:val="es-PR"/>
        </w:rPr>
        <w:t xml:space="preserve"> </w:t>
      </w:r>
      <w:r w:rsidR="007E3F4E" w:rsidRPr="00991ADC">
        <w:rPr>
          <w:rFonts w:ascii="Century Gothic" w:hAnsi="Century Gothic"/>
          <w:lang w:val="es-PR"/>
        </w:rPr>
        <w:t>por</w:t>
      </w:r>
      <w:r w:rsidR="008353C8" w:rsidRPr="00991ADC">
        <w:rPr>
          <w:rFonts w:ascii="Century Gothic" w:hAnsi="Century Gothic"/>
          <w:lang w:val="es-PR"/>
        </w:rPr>
        <w:t xml:space="preserve"> la Ley de Políticas Uniformes de Asistencia a la Reubicación y Adquisición de Bienes Inmuebles de 1970 (</w:t>
      </w:r>
      <w:r w:rsidR="008353C8" w:rsidRPr="00991ADC">
        <w:rPr>
          <w:rFonts w:ascii="Century Gothic" w:hAnsi="Century Gothic"/>
          <w:b/>
          <w:bCs/>
          <w:lang w:val="es-PR"/>
        </w:rPr>
        <w:t>URA</w:t>
      </w:r>
      <w:r w:rsidR="008353C8" w:rsidRPr="00991ADC">
        <w:rPr>
          <w:rFonts w:ascii="Century Gothic" w:hAnsi="Century Gothic"/>
          <w:lang w:val="es-PR"/>
        </w:rPr>
        <w:t xml:space="preserve">, </w:t>
      </w:r>
      <w:r w:rsidR="00EA49F4" w:rsidRPr="00991ADC">
        <w:rPr>
          <w:rFonts w:ascii="Century Gothic" w:hAnsi="Century Gothic"/>
          <w:lang w:val="es-PR"/>
        </w:rPr>
        <w:t>p</w:t>
      </w:r>
      <w:r w:rsidR="008353C8" w:rsidRPr="00991ADC">
        <w:rPr>
          <w:rFonts w:ascii="Century Gothic" w:hAnsi="Century Gothic"/>
          <w:lang w:val="es-PR"/>
        </w:rPr>
        <w:t xml:space="preserve">or sus siglas en inglés), según enmendada, 42 U.S.C. § 4601 </w:t>
      </w:r>
      <w:r w:rsidR="008353C8" w:rsidRPr="00991ADC">
        <w:rPr>
          <w:rFonts w:ascii="Century Gothic" w:hAnsi="Century Gothic"/>
          <w:i/>
          <w:iCs/>
          <w:lang w:val="es-PR"/>
        </w:rPr>
        <w:t>et seq</w:t>
      </w:r>
      <w:r w:rsidR="008353C8" w:rsidRPr="00991ADC">
        <w:rPr>
          <w:rFonts w:ascii="Century Gothic" w:hAnsi="Century Gothic"/>
          <w:lang w:val="es-PR"/>
        </w:rPr>
        <w:t>., y la Sección 104(d) de la Ley de Vivienda y Desarrollo Comunitario de 1974 (</w:t>
      </w:r>
      <w:r w:rsidR="008353C8" w:rsidRPr="00991ADC">
        <w:rPr>
          <w:rFonts w:ascii="Century Gothic" w:hAnsi="Century Gothic"/>
          <w:b/>
          <w:bCs/>
          <w:lang w:val="es-PR"/>
        </w:rPr>
        <w:t>HCDA</w:t>
      </w:r>
      <w:r w:rsidR="008353C8" w:rsidRPr="00991ADC">
        <w:rPr>
          <w:rFonts w:ascii="Century Gothic" w:hAnsi="Century Gothic"/>
          <w:lang w:val="es-PR"/>
        </w:rPr>
        <w:t>, por sus siglas en ingles</w:t>
      </w:r>
      <w:r w:rsidR="00577CA2" w:rsidRPr="00991ADC">
        <w:rPr>
          <w:rFonts w:ascii="Century Gothic" w:hAnsi="Century Gothic"/>
          <w:lang w:val="es-PR"/>
        </w:rPr>
        <w:t>)</w:t>
      </w:r>
      <w:r w:rsidR="008353C8" w:rsidRPr="00991ADC">
        <w:rPr>
          <w:rFonts w:ascii="Century Gothic" w:hAnsi="Century Gothic"/>
          <w:lang w:val="es-PR"/>
        </w:rPr>
        <w:t xml:space="preserve">, según enmendada, 42 U.S.C. § 5304(d). </w:t>
      </w:r>
    </w:p>
    <w:p w14:paraId="7B59A38B" w14:textId="1E4CA830" w:rsidR="007E3F4E" w:rsidRPr="00991ADC" w:rsidRDefault="007E3F4E" w:rsidP="00991ADC">
      <w:pPr>
        <w:tabs>
          <w:tab w:val="left" w:pos="5205"/>
        </w:tabs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b/>
          <w:bCs/>
          <w:lang w:val="es-PR"/>
        </w:rPr>
        <w:t>El prop</w:t>
      </w:r>
      <w:r w:rsidR="00DD405C" w:rsidRPr="00991ADC">
        <w:rPr>
          <w:rFonts w:ascii="Century Gothic" w:hAnsi="Century Gothic"/>
          <w:b/>
          <w:bCs/>
          <w:lang w:val="es-PR"/>
        </w:rPr>
        <w:t>ó</w:t>
      </w:r>
      <w:r w:rsidRPr="00991ADC">
        <w:rPr>
          <w:rFonts w:ascii="Century Gothic" w:hAnsi="Century Gothic"/>
          <w:b/>
          <w:bCs/>
          <w:lang w:val="es-PR"/>
        </w:rPr>
        <w:t>sito de esta carta es notificarle que su [</w:t>
      </w:r>
      <w:r w:rsidRPr="00991ADC">
        <w:rPr>
          <w:rFonts w:ascii="Century Gothic" w:hAnsi="Century Gothic"/>
          <w:b/>
          <w:bCs/>
          <w:highlight w:val="lightGray"/>
          <w:lang w:val="es-PR"/>
        </w:rPr>
        <w:t xml:space="preserve">Negocio, Organización sin fines de lucro o </w:t>
      </w:r>
      <w:r w:rsidR="00C57A33">
        <w:rPr>
          <w:rFonts w:ascii="Century Gothic" w:hAnsi="Century Gothic"/>
          <w:b/>
          <w:bCs/>
          <w:highlight w:val="lightGray"/>
          <w:lang w:val="es-PR"/>
        </w:rPr>
        <w:t>Finca</w:t>
      </w:r>
      <w:r w:rsidRPr="00991ADC">
        <w:rPr>
          <w:rFonts w:ascii="Century Gothic" w:hAnsi="Century Gothic"/>
          <w:b/>
          <w:bCs/>
          <w:lang w:val="es-PR"/>
        </w:rPr>
        <w:t>] es elegible para recibir asistencia para la reubicación permanente, a partir de la fecha de este aviso</w:t>
      </w:r>
      <w:r w:rsidRPr="00991ADC">
        <w:rPr>
          <w:rFonts w:ascii="Century Gothic" w:hAnsi="Century Gothic"/>
          <w:lang w:val="es-PR"/>
        </w:rPr>
        <w:t>.</w:t>
      </w:r>
      <w:r w:rsidR="005A07B7" w:rsidRPr="005A07B7">
        <w:rPr>
          <w:rFonts w:ascii="Century Gothic" w:hAnsi="Century Gothic"/>
          <w:b/>
          <w:bCs/>
          <w:lang w:val="es-PR"/>
        </w:rPr>
        <w:t xml:space="preserve"> </w:t>
      </w:r>
      <w:r w:rsidR="005A07B7" w:rsidRPr="009C5294">
        <w:rPr>
          <w:rStyle w:val="FootnoteReference"/>
          <w:rFonts w:ascii="Century Gothic" w:hAnsi="Century Gothic"/>
          <w:b/>
          <w:bCs/>
          <w:lang w:val="es-PR"/>
        </w:rPr>
        <w:footnoteReference w:id="1"/>
      </w:r>
      <w:r w:rsidRPr="00991ADC">
        <w:rPr>
          <w:rFonts w:ascii="Century Gothic" w:hAnsi="Century Gothic"/>
          <w:lang w:val="es-PR"/>
        </w:rPr>
        <w:t xml:space="preserve"> </w:t>
      </w:r>
      <w:r w:rsidR="000C7890" w:rsidRPr="00991ADC">
        <w:rPr>
          <w:rFonts w:ascii="Century Gothic" w:hAnsi="Century Gothic"/>
          <w:lang w:val="es-PR"/>
        </w:rPr>
        <w:t>Basa</w:t>
      </w:r>
      <w:r w:rsidR="000C7890">
        <w:rPr>
          <w:rFonts w:ascii="Century Gothic" w:hAnsi="Century Gothic"/>
          <w:lang w:val="es-PR"/>
        </w:rPr>
        <w:t>do</w:t>
      </w:r>
      <w:r w:rsidRPr="00991ADC">
        <w:rPr>
          <w:rFonts w:ascii="Century Gothic" w:hAnsi="Century Gothic"/>
          <w:lang w:val="es-PR"/>
        </w:rPr>
        <w:t xml:space="preserve"> en la naturaleza de las actividades de construcción que se llevarán a cabo en </w:t>
      </w:r>
      <w:r w:rsidR="005A07B7">
        <w:rPr>
          <w:rFonts w:ascii="Century Gothic" w:hAnsi="Century Gothic"/>
          <w:lang w:val="es-PR"/>
        </w:rPr>
        <w:t>la P</w:t>
      </w:r>
      <w:r w:rsidR="005A07B7" w:rsidRPr="00991ADC">
        <w:rPr>
          <w:rFonts w:ascii="Century Gothic" w:hAnsi="Century Gothic"/>
          <w:lang w:val="es-PR"/>
        </w:rPr>
        <w:t>ropiedad</w:t>
      </w:r>
      <w:r w:rsidRPr="00991ADC">
        <w:rPr>
          <w:rFonts w:ascii="Century Gothic" w:hAnsi="Century Gothic"/>
          <w:lang w:val="es-PR"/>
        </w:rPr>
        <w:t>, el Programa ha determinado que su [</w:t>
      </w:r>
      <w:r w:rsidRPr="00991ADC">
        <w:rPr>
          <w:rFonts w:ascii="Century Gothic" w:hAnsi="Century Gothic"/>
          <w:highlight w:val="lightGray"/>
          <w:lang w:val="es-PR"/>
        </w:rPr>
        <w:t xml:space="preserve">Empresa, </w:t>
      </w:r>
      <w:r w:rsidRPr="00991ADC">
        <w:rPr>
          <w:rFonts w:ascii="Century Gothic" w:hAnsi="Century Gothic"/>
          <w:highlight w:val="lightGray"/>
          <w:lang w:val="es-PR"/>
        </w:rPr>
        <w:lastRenderedPageBreak/>
        <w:t>Organización sin fines de lucro o Granja</w:t>
      </w:r>
      <w:r w:rsidRPr="00991ADC">
        <w:rPr>
          <w:rFonts w:ascii="Century Gothic" w:hAnsi="Century Gothic"/>
          <w:lang w:val="es-PR"/>
        </w:rPr>
        <w:t xml:space="preserve">] será desplazada permanentemente por el proyecto y no podrá </w:t>
      </w:r>
      <w:r w:rsidR="00007E68" w:rsidRPr="00991ADC">
        <w:rPr>
          <w:rFonts w:ascii="Century Gothic" w:hAnsi="Century Gothic"/>
          <w:lang w:val="es-PR"/>
        </w:rPr>
        <w:t>regresar</w:t>
      </w:r>
      <w:r w:rsidRPr="00991ADC">
        <w:rPr>
          <w:rFonts w:ascii="Century Gothic" w:hAnsi="Century Gothic"/>
          <w:lang w:val="es-PR"/>
        </w:rPr>
        <w:t xml:space="preserve"> a esta ubicación para su futura ocupación.</w:t>
      </w:r>
    </w:p>
    <w:p w14:paraId="3D5875A7" w14:textId="6166139A" w:rsidR="005A07B7" w:rsidRDefault="005A07B7" w:rsidP="005A07B7">
      <w:pPr>
        <w:pStyle w:val="Default"/>
        <w:spacing w:line="259" w:lineRule="auto"/>
        <w:jc w:val="both"/>
        <w:rPr>
          <w:sz w:val="22"/>
          <w:szCs w:val="22"/>
          <w:lang w:val="es-PR"/>
        </w:rPr>
      </w:pPr>
      <w:r w:rsidRPr="00F514BF">
        <w:rPr>
          <w:b/>
          <w:bCs/>
          <w:sz w:val="22"/>
          <w:szCs w:val="22"/>
          <w:lang w:val="es-PR"/>
        </w:rPr>
        <w:t>Usted no tiene que desalojar la propiedad en este momento</w:t>
      </w:r>
      <w:r w:rsidRPr="009C5294">
        <w:rPr>
          <w:sz w:val="22"/>
          <w:szCs w:val="22"/>
          <w:lang w:val="es-PR"/>
        </w:rPr>
        <w:t>. Se le proveerá</w:t>
      </w:r>
      <w:r w:rsidRPr="009C5294">
        <w:rPr>
          <w:b/>
          <w:bCs/>
          <w:sz w:val="22"/>
          <w:szCs w:val="22"/>
          <w:lang w:val="es-PR"/>
        </w:rPr>
        <w:t xml:space="preserve"> </w:t>
      </w:r>
      <w:r w:rsidRPr="009C5294">
        <w:rPr>
          <w:sz w:val="22"/>
          <w:szCs w:val="22"/>
          <w:lang w:val="es-PR"/>
        </w:rPr>
        <w:t xml:space="preserve">un aviso por escrito, con no menos de </w:t>
      </w:r>
      <w:r w:rsidRPr="009C5294">
        <w:rPr>
          <w:b/>
          <w:bCs/>
          <w:sz w:val="22"/>
          <w:szCs w:val="22"/>
          <w:lang w:val="es-PR"/>
        </w:rPr>
        <w:t xml:space="preserve">noventa (90) días </w:t>
      </w:r>
      <w:r w:rsidRPr="009C5294">
        <w:rPr>
          <w:sz w:val="22"/>
          <w:szCs w:val="22"/>
          <w:lang w:val="es-PR"/>
        </w:rPr>
        <w:t xml:space="preserve">de </w:t>
      </w:r>
      <w:r>
        <w:rPr>
          <w:sz w:val="22"/>
          <w:szCs w:val="22"/>
          <w:lang w:val="es-PR"/>
        </w:rPr>
        <w:t>antelación</w:t>
      </w:r>
      <w:r w:rsidRPr="009C5294">
        <w:rPr>
          <w:sz w:val="22"/>
          <w:szCs w:val="22"/>
          <w:lang w:val="es-PR"/>
        </w:rPr>
        <w:t xml:space="preserve">, en </w:t>
      </w:r>
      <w:r>
        <w:rPr>
          <w:sz w:val="22"/>
          <w:szCs w:val="22"/>
          <w:lang w:val="es-PR"/>
        </w:rPr>
        <w:t>el</w:t>
      </w:r>
      <w:r w:rsidRPr="009C5294">
        <w:rPr>
          <w:sz w:val="22"/>
          <w:szCs w:val="22"/>
          <w:lang w:val="es-PR"/>
        </w:rPr>
        <w:t xml:space="preserve"> cual se le indicará la fecha </w:t>
      </w:r>
      <w:r>
        <w:rPr>
          <w:sz w:val="22"/>
          <w:szCs w:val="22"/>
          <w:lang w:val="es-PR"/>
        </w:rPr>
        <w:t xml:space="preserve">concreta </w:t>
      </w:r>
      <w:r w:rsidRPr="009C5294">
        <w:rPr>
          <w:sz w:val="22"/>
          <w:szCs w:val="22"/>
          <w:lang w:val="es-PR"/>
        </w:rPr>
        <w:t xml:space="preserve">en la que deberá desalojar la propiedad. </w:t>
      </w:r>
    </w:p>
    <w:p w14:paraId="240ADEE7" w14:textId="77777777" w:rsidR="005A07B7" w:rsidRDefault="005A07B7" w:rsidP="005A07B7">
      <w:pPr>
        <w:pStyle w:val="Default"/>
        <w:spacing w:line="259" w:lineRule="auto"/>
        <w:jc w:val="both"/>
        <w:rPr>
          <w:sz w:val="22"/>
          <w:szCs w:val="22"/>
          <w:lang w:val="es-PR"/>
        </w:rPr>
      </w:pPr>
    </w:p>
    <w:p w14:paraId="5C632FA2" w14:textId="185B5BCE" w:rsidR="008D4FC4" w:rsidRPr="00991ADC" w:rsidRDefault="00DC6BB4" w:rsidP="00991ADC">
      <w:pPr>
        <w:tabs>
          <w:tab w:val="left" w:pos="5205"/>
        </w:tabs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t xml:space="preserve">Se adjunta un folleto titulado "Asistencia para la reubicación de empresas, organizaciones sin fines de lucro y </w:t>
      </w:r>
      <w:r w:rsidR="00C57A33">
        <w:rPr>
          <w:rFonts w:ascii="Century Gothic" w:hAnsi="Century Gothic"/>
          <w:lang w:val="es-PR"/>
        </w:rPr>
        <w:t>Fincas</w:t>
      </w:r>
      <w:r w:rsidRPr="00991ADC">
        <w:rPr>
          <w:rFonts w:ascii="Century Gothic" w:hAnsi="Century Gothic"/>
          <w:lang w:val="es-PR"/>
        </w:rPr>
        <w:t>"</w:t>
      </w:r>
      <w:r w:rsidR="00922035">
        <w:rPr>
          <w:rStyle w:val="FootnoteReference"/>
          <w:rFonts w:ascii="Century Gothic" w:hAnsi="Century Gothic"/>
          <w:lang w:val="es-PR"/>
        </w:rPr>
        <w:footnoteReference w:id="2"/>
      </w:r>
      <w:r w:rsidRPr="00991ADC">
        <w:rPr>
          <w:rFonts w:ascii="Century Gothic" w:hAnsi="Century Gothic"/>
          <w:lang w:val="es-PR"/>
        </w:rPr>
        <w:t xml:space="preserve">. Le </w:t>
      </w:r>
      <w:r w:rsidR="00AE3E3C" w:rsidRPr="00991ADC">
        <w:rPr>
          <w:rFonts w:ascii="Century Gothic" w:hAnsi="Century Gothic"/>
          <w:lang w:val="es-PR"/>
        </w:rPr>
        <w:t>pedimos</w:t>
      </w:r>
      <w:r w:rsidRPr="00991ADC">
        <w:rPr>
          <w:rFonts w:ascii="Century Gothic" w:hAnsi="Century Gothic"/>
          <w:lang w:val="es-PR"/>
        </w:rPr>
        <w:t xml:space="preserve"> que lea atentamente el folleto. En él se explican sus derechos y se ofrece información adicional sobre la posibilidad de recibir pagos por reubicación y lo que debe hacer para recibir estos pagos. </w:t>
      </w:r>
      <w:r w:rsidRPr="00991ADC">
        <w:rPr>
          <w:rFonts w:ascii="Century Gothic" w:hAnsi="Century Gothic"/>
          <w:b/>
          <w:bCs/>
          <w:u w:val="single"/>
          <w:lang w:val="es-PR"/>
        </w:rPr>
        <w:t xml:space="preserve">No se mude ni se comprometa a alquilar o comprar un local de </w:t>
      </w:r>
      <w:r w:rsidR="00ED28E0" w:rsidRPr="00991ADC">
        <w:rPr>
          <w:rFonts w:ascii="Century Gothic" w:hAnsi="Century Gothic"/>
          <w:b/>
          <w:bCs/>
          <w:u w:val="single"/>
          <w:lang w:val="es-PR"/>
        </w:rPr>
        <w:t>remplazo</w:t>
      </w:r>
      <w:r w:rsidRPr="00991ADC">
        <w:rPr>
          <w:rFonts w:ascii="Century Gothic" w:hAnsi="Century Gothic"/>
          <w:b/>
          <w:bCs/>
          <w:u w:val="single"/>
          <w:lang w:val="es-PR"/>
        </w:rPr>
        <w:t xml:space="preserve"> en este momento</w:t>
      </w:r>
      <w:r w:rsidRPr="00991ADC">
        <w:rPr>
          <w:rFonts w:ascii="Century Gothic" w:hAnsi="Century Gothic"/>
          <w:lang w:val="es-PR"/>
        </w:rPr>
        <w:t>. Un representante de la Agencia le asistirá en su mudanza y le ayudará a asegurarse de que recibe todos los pagos de reubicación a los que tiene derecho. La ayuda para la reubicación a la que tiene derecho incluye:</w:t>
      </w:r>
      <w:r w:rsidR="000871A2" w:rsidRPr="00991ADC">
        <w:rPr>
          <w:rFonts w:ascii="Century Gothic" w:hAnsi="Century Gothic"/>
          <w:lang w:val="es-PR"/>
        </w:rPr>
        <w:t xml:space="preserve"> </w:t>
      </w:r>
    </w:p>
    <w:p w14:paraId="0571D20C" w14:textId="2710E6D1" w:rsidR="00BD1C5A" w:rsidRPr="00991ADC" w:rsidRDefault="00D62173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Servicios de </w:t>
      </w:r>
      <w:r w:rsidR="0015269F" w:rsidRPr="00991ADC">
        <w:rPr>
          <w:rFonts w:ascii="Century Gothic" w:hAnsi="Century Gothic"/>
          <w:sz w:val="22"/>
          <w:szCs w:val="22"/>
          <w:u w:val="single"/>
          <w:lang w:val="es-PR"/>
        </w:rPr>
        <w:t>A</w:t>
      </w:r>
      <w:r w:rsidR="002F1E22"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sesoramiento en </w:t>
      </w:r>
      <w:r w:rsidR="00161461"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cuanto a </w:t>
      </w:r>
      <w:r w:rsidR="0015269F" w:rsidRPr="00991ADC">
        <w:rPr>
          <w:rFonts w:ascii="Century Gothic" w:hAnsi="Century Gothic"/>
          <w:sz w:val="22"/>
          <w:szCs w:val="22"/>
          <w:u w:val="single"/>
          <w:lang w:val="es-PR"/>
        </w:rPr>
        <w:t>Reubicación</w:t>
      </w:r>
      <w:r w:rsidR="002F1E22" w:rsidRPr="00991ADC">
        <w:rPr>
          <w:rFonts w:ascii="Century Gothic" w:hAnsi="Century Gothic"/>
          <w:sz w:val="22"/>
          <w:szCs w:val="22"/>
          <w:lang w:val="es-PR"/>
        </w:rPr>
        <w:t xml:space="preserve"> </w:t>
      </w:r>
      <w:r w:rsidR="005A07B7">
        <w:rPr>
          <w:rFonts w:ascii="Century Gothic" w:hAnsi="Century Gothic"/>
          <w:sz w:val="22"/>
          <w:szCs w:val="22"/>
          <w:lang w:val="es-PR"/>
        </w:rPr>
        <w:t xml:space="preserve">incluye una entrevista </w:t>
      </w:r>
      <w:r w:rsidR="0068055D">
        <w:rPr>
          <w:rFonts w:ascii="Century Gothic" w:hAnsi="Century Gothic"/>
          <w:sz w:val="22"/>
          <w:szCs w:val="22"/>
          <w:lang w:val="es-PR"/>
        </w:rPr>
        <w:t xml:space="preserve">para determinar las necesidades y preferencias del negocio desplazado, </w:t>
      </w:r>
      <w:r w:rsidR="002F1E22" w:rsidRPr="00991ADC">
        <w:rPr>
          <w:rFonts w:ascii="Century Gothic" w:hAnsi="Century Gothic"/>
          <w:sz w:val="22"/>
          <w:szCs w:val="22"/>
          <w:lang w:val="es-PR"/>
        </w:rPr>
        <w:t>para ayudarle a encontrar un lugar de sustitución adecuado</w:t>
      </w:r>
      <w:r w:rsidR="0068055D">
        <w:rPr>
          <w:rFonts w:ascii="Century Gothic" w:hAnsi="Century Gothic"/>
          <w:sz w:val="22"/>
          <w:szCs w:val="22"/>
          <w:lang w:val="es-PR"/>
        </w:rPr>
        <w:t>,</w:t>
      </w:r>
      <w:r w:rsidR="002F1E22" w:rsidRPr="00991ADC">
        <w:rPr>
          <w:rFonts w:ascii="Century Gothic" w:hAnsi="Century Gothic"/>
          <w:sz w:val="22"/>
          <w:szCs w:val="22"/>
          <w:lang w:val="es-PR"/>
        </w:rPr>
        <w:t xml:space="preserve"> y proporcionarle otro tipo de asistencia en relación con su mudanza</w:t>
      </w:r>
      <w:r w:rsidR="002F1E22" w:rsidRPr="00991ADC">
        <w:rPr>
          <w:rFonts w:ascii="Century Gothic" w:hAnsi="Century Gothic"/>
          <w:lang w:val="es-PR"/>
        </w:rPr>
        <w:t>.</w:t>
      </w:r>
      <w:r w:rsidR="0068055D">
        <w:rPr>
          <w:rFonts w:ascii="Century Gothic" w:hAnsi="Century Gothic"/>
          <w:lang w:val="es-PR"/>
        </w:rPr>
        <w:t xml:space="preserve"> </w:t>
      </w:r>
      <w:r w:rsidR="0068055D" w:rsidRPr="00F514BF">
        <w:rPr>
          <w:rFonts w:ascii="Century Gothic" w:hAnsi="Century Gothic"/>
          <w:sz w:val="22"/>
          <w:szCs w:val="22"/>
          <w:lang w:val="es-PR"/>
        </w:rPr>
        <w:t>Los Especialistas de Reubicación están disponibles para orientarle sobre los pagos de relocalización, asistencia a la cual usted podría ser elegible y requisitos de elegibilidad relacionados, y el proceso para obtener dicha asistencia.</w:t>
      </w:r>
    </w:p>
    <w:p w14:paraId="7B0DE0E0" w14:textId="5E78D87A" w:rsidR="0015269F" w:rsidRPr="00991ADC" w:rsidRDefault="0015269F" w:rsidP="00991ADC">
      <w:pPr>
        <w:pStyle w:val="BodyText"/>
        <w:spacing w:before="1"/>
        <w:ind w:left="720" w:right="889"/>
        <w:jc w:val="both"/>
        <w:rPr>
          <w:rFonts w:ascii="Century Gothic" w:hAnsi="Century Gothic"/>
          <w:lang w:val="es-PR"/>
        </w:rPr>
      </w:pPr>
    </w:p>
    <w:p w14:paraId="5D1597C3" w14:textId="063236DC" w:rsidR="0015269F" w:rsidRPr="00991ADC" w:rsidRDefault="001262A5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Pagos </w:t>
      </w:r>
      <w:r w:rsidR="00E53B1D" w:rsidRPr="00991ADC">
        <w:rPr>
          <w:rFonts w:ascii="Century Gothic" w:hAnsi="Century Gothic"/>
          <w:sz w:val="22"/>
          <w:szCs w:val="22"/>
          <w:u w:val="single"/>
          <w:lang w:val="es-PR"/>
        </w:rPr>
        <w:t>de los gastos reales de mudanza y gastos</w:t>
      </w:r>
      <w:r w:rsidR="0054352C"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 relacionados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 xml:space="preserve"> para cubrir sus gastos reales, razonables y necesarios de mudanza y gastos </w:t>
      </w:r>
      <w:r w:rsidR="00BB50CF" w:rsidRPr="00991ADC">
        <w:rPr>
          <w:rFonts w:ascii="Century Gothic" w:hAnsi="Century Gothic"/>
          <w:sz w:val="22"/>
          <w:szCs w:val="22"/>
          <w:lang w:val="es-PR"/>
        </w:rPr>
        <w:t>relacionados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>, inclu</w:t>
      </w:r>
      <w:r w:rsidR="00991ADC">
        <w:rPr>
          <w:rFonts w:ascii="Century Gothic" w:hAnsi="Century Gothic"/>
          <w:sz w:val="22"/>
          <w:szCs w:val="22"/>
          <w:lang w:val="es-PR"/>
        </w:rPr>
        <w:t>y</w:t>
      </w:r>
      <w:r w:rsidR="00C01DAF" w:rsidRPr="00991ADC">
        <w:rPr>
          <w:rFonts w:ascii="Century Gothic" w:hAnsi="Century Gothic"/>
          <w:sz w:val="22"/>
          <w:szCs w:val="22"/>
          <w:lang w:val="es-PR"/>
        </w:rPr>
        <w:t xml:space="preserve">endo ciertos gastos relacionados con </w:t>
      </w:r>
      <w:r w:rsidR="0068055D">
        <w:rPr>
          <w:rFonts w:ascii="Century Gothic" w:hAnsi="Century Gothic"/>
          <w:sz w:val="22"/>
          <w:szCs w:val="22"/>
          <w:lang w:val="es-PR"/>
        </w:rPr>
        <w:t>los bienes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 xml:space="preserve"> personal</w:t>
      </w:r>
      <w:r w:rsidR="0068055D">
        <w:rPr>
          <w:rFonts w:ascii="Century Gothic" w:hAnsi="Century Gothic"/>
          <w:sz w:val="22"/>
          <w:szCs w:val="22"/>
          <w:lang w:val="es-PR"/>
        </w:rPr>
        <w:t>es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 xml:space="preserve">. Los gastos deben ser elegibles y estar </w:t>
      </w:r>
      <w:r w:rsidR="0068055D">
        <w:rPr>
          <w:rFonts w:ascii="Century Gothic" w:hAnsi="Century Gothic"/>
          <w:sz w:val="22"/>
          <w:szCs w:val="22"/>
          <w:lang w:val="es-PR"/>
        </w:rPr>
        <w:t>sustentados</w:t>
      </w:r>
      <w:r w:rsidR="0068055D" w:rsidRPr="00991ADC">
        <w:rPr>
          <w:rFonts w:ascii="Century Gothic" w:hAnsi="Century Gothic"/>
          <w:sz w:val="22"/>
          <w:szCs w:val="22"/>
          <w:lang w:val="es-PR"/>
        </w:rPr>
        <w:t xml:space="preserve"> 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 xml:space="preserve">por facturas u otra documentación que </w:t>
      </w:r>
      <w:r w:rsidR="0068055D">
        <w:rPr>
          <w:rFonts w:ascii="Century Gothic" w:hAnsi="Century Gothic"/>
          <w:sz w:val="22"/>
          <w:szCs w:val="22"/>
          <w:lang w:val="es-PR"/>
        </w:rPr>
        <w:t>corrobore</w:t>
      </w:r>
      <w:r w:rsidR="0068055D" w:rsidRPr="00991ADC">
        <w:rPr>
          <w:rFonts w:ascii="Century Gothic" w:hAnsi="Century Gothic"/>
          <w:sz w:val="22"/>
          <w:szCs w:val="22"/>
          <w:lang w:val="es-PR"/>
        </w:rPr>
        <w:t xml:space="preserve"> 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>los cost</w:t>
      </w:r>
      <w:r w:rsidR="00525675" w:rsidRPr="00991ADC">
        <w:rPr>
          <w:rFonts w:ascii="Century Gothic" w:hAnsi="Century Gothic"/>
          <w:sz w:val="22"/>
          <w:szCs w:val="22"/>
          <w:lang w:val="es-PR"/>
        </w:rPr>
        <w:t>o</w:t>
      </w:r>
      <w:r w:rsidR="00E53B1D" w:rsidRPr="00991ADC">
        <w:rPr>
          <w:rFonts w:ascii="Century Gothic" w:hAnsi="Century Gothic"/>
          <w:sz w:val="22"/>
          <w:szCs w:val="22"/>
          <w:lang w:val="es-PR"/>
        </w:rPr>
        <w:t xml:space="preserve">s reales incurridos para poder recibir los pagos de </w:t>
      </w:r>
      <w:r w:rsidR="0068055D">
        <w:rPr>
          <w:rFonts w:ascii="Century Gothic" w:hAnsi="Century Gothic"/>
          <w:sz w:val="22"/>
          <w:szCs w:val="22"/>
          <w:lang w:val="es-PR"/>
        </w:rPr>
        <w:t>asistencia</w:t>
      </w:r>
      <w:r w:rsidR="00525675" w:rsidRPr="00991ADC">
        <w:rPr>
          <w:rFonts w:ascii="Century Gothic" w:hAnsi="Century Gothic"/>
          <w:sz w:val="22"/>
          <w:szCs w:val="22"/>
          <w:lang w:val="es-PR"/>
        </w:rPr>
        <w:t>.</w:t>
      </w:r>
      <w:r w:rsidR="006E3A07">
        <w:rPr>
          <w:rStyle w:val="FootnoteReference"/>
          <w:rFonts w:ascii="Century Gothic" w:hAnsi="Century Gothic"/>
          <w:sz w:val="22"/>
          <w:szCs w:val="22"/>
        </w:rPr>
        <w:footnoteReference w:id="3"/>
      </w:r>
      <w:r w:rsidR="00525675" w:rsidRPr="00991ADC">
        <w:rPr>
          <w:rFonts w:ascii="Century Gothic" w:hAnsi="Century Gothic"/>
          <w:sz w:val="22"/>
          <w:szCs w:val="22"/>
          <w:lang w:val="es-PR"/>
        </w:rPr>
        <w:t xml:space="preserve"> </w:t>
      </w:r>
    </w:p>
    <w:p w14:paraId="39CD3451" w14:textId="71619641" w:rsidR="006246C0" w:rsidRPr="00991ADC" w:rsidRDefault="006246C0" w:rsidP="00991ADC">
      <w:pPr>
        <w:pStyle w:val="BodyText"/>
        <w:spacing w:before="1"/>
        <w:ind w:left="720" w:right="889"/>
        <w:jc w:val="both"/>
        <w:rPr>
          <w:rFonts w:ascii="Century Gothic" w:hAnsi="Century Gothic"/>
          <w:sz w:val="22"/>
          <w:szCs w:val="22"/>
          <w:lang w:val="es-PR"/>
        </w:rPr>
      </w:pPr>
    </w:p>
    <w:p w14:paraId="47CE324D" w14:textId="4F6F4367" w:rsidR="006246C0" w:rsidRPr="00991ADC" w:rsidRDefault="006A0856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 w:rsidRPr="00991ADC">
        <w:rPr>
          <w:rFonts w:ascii="Century Gothic" w:hAnsi="Century Gothic"/>
          <w:sz w:val="22"/>
          <w:szCs w:val="22"/>
          <w:u w:val="single"/>
          <w:lang w:val="es-PR"/>
        </w:rPr>
        <w:t>Los g</w:t>
      </w:r>
      <w:r w:rsidR="000A0021" w:rsidRPr="00991ADC">
        <w:rPr>
          <w:rFonts w:ascii="Century Gothic" w:hAnsi="Century Gothic"/>
          <w:sz w:val="22"/>
          <w:szCs w:val="22"/>
          <w:u w:val="single"/>
          <w:lang w:val="es-PR"/>
        </w:rPr>
        <w:t xml:space="preserve">astos </w:t>
      </w:r>
      <w:r w:rsidRPr="00991ADC">
        <w:rPr>
          <w:rFonts w:ascii="Century Gothic" w:hAnsi="Century Gothic"/>
          <w:sz w:val="22"/>
          <w:szCs w:val="22"/>
          <w:u w:val="single"/>
          <w:lang w:val="es-PR"/>
        </w:rPr>
        <w:t>no residenciales relacionados</w:t>
      </w:r>
      <w:r w:rsidRPr="00991ADC">
        <w:rPr>
          <w:rFonts w:ascii="Century Gothic" w:hAnsi="Century Gothic"/>
          <w:sz w:val="22"/>
          <w:szCs w:val="22"/>
          <w:lang w:val="es-PR"/>
        </w:rPr>
        <w:t xml:space="preserve"> pueden ser cubiertos si se determina que son reales, razonables y necesarios. Entre ellos se incluyen ciertos gastos relacionados con las conexiones de servicios públicos, los servicios profesionales y las </w:t>
      </w:r>
      <w:r w:rsidR="0068055D">
        <w:rPr>
          <w:rFonts w:ascii="Century Gothic" w:hAnsi="Century Gothic"/>
          <w:sz w:val="22"/>
          <w:szCs w:val="22"/>
          <w:lang w:val="es-PR"/>
        </w:rPr>
        <w:t xml:space="preserve">primas </w:t>
      </w:r>
      <w:r w:rsidRPr="00991ADC">
        <w:rPr>
          <w:rFonts w:ascii="Century Gothic" w:hAnsi="Century Gothic"/>
          <w:sz w:val="22"/>
          <w:szCs w:val="22"/>
          <w:lang w:val="es-PR"/>
        </w:rPr>
        <w:t>de impacto de los servicios públicos. Debe coordinar estos gastos con el punto de contacto mencionado en este aviso antes de incurrir en ellos</w:t>
      </w:r>
      <w:r w:rsidR="00A4777F" w:rsidRPr="00991ADC">
        <w:rPr>
          <w:rFonts w:ascii="Century Gothic" w:hAnsi="Century Gothic"/>
          <w:sz w:val="22"/>
          <w:szCs w:val="22"/>
          <w:lang w:val="es-PR"/>
        </w:rPr>
        <w:t>.</w:t>
      </w:r>
      <w:r w:rsidR="00A4777F">
        <w:rPr>
          <w:rStyle w:val="FootnoteReference"/>
          <w:rFonts w:ascii="Century Gothic" w:hAnsi="Century Gothic"/>
          <w:sz w:val="22"/>
          <w:szCs w:val="22"/>
        </w:rPr>
        <w:footnoteReference w:id="4"/>
      </w:r>
      <w:r w:rsidR="00A4777F" w:rsidRPr="00991ADC">
        <w:rPr>
          <w:rFonts w:ascii="Century Gothic" w:hAnsi="Century Gothic"/>
          <w:sz w:val="22"/>
          <w:szCs w:val="22"/>
          <w:lang w:val="es-PR"/>
        </w:rPr>
        <w:t xml:space="preserve"> </w:t>
      </w:r>
    </w:p>
    <w:p w14:paraId="5AC57BC7" w14:textId="652A6A1E" w:rsidR="00447F0B" w:rsidRPr="00991ADC" w:rsidRDefault="00447F0B" w:rsidP="00991ADC">
      <w:pPr>
        <w:pStyle w:val="BodyText"/>
        <w:spacing w:before="1"/>
        <w:ind w:left="720" w:right="889"/>
        <w:jc w:val="both"/>
        <w:rPr>
          <w:rFonts w:ascii="Century Gothic" w:hAnsi="Century Gothic"/>
          <w:sz w:val="22"/>
          <w:szCs w:val="22"/>
          <w:lang w:val="es-PR"/>
        </w:rPr>
      </w:pPr>
    </w:p>
    <w:p w14:paraId="2735DF29" w14:textId="0BC2FA77" w:rsidR="00447F0B" w:rsidRPr="00F514BF" w:rsidRDefault="0068055D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highlight w:val="lightGray"/>
          <w:lang w:val="es-PR"/>
        </w:rPr>
      </w:pPr>
      <w:r>
        <w:rPr>
          <w:rFonts w:ascii="Century Gothic" w:hAnsi="Century Gothic"/>
          <w:sz w:val="22"/>
          <w:szCs w:val="22"/>
          <w:u w:val="single"/>
          <w:lang w:val="es-PR"/>
        </w:rPr>
        <w:t>[</w:t>
      </w:r>
      <w:r w:rsidRPr="00F514BF">
        <w:rPr>
          <w:rFonts w:ascii="Century Gothic" w:hAnsi="Century Gothic"/>
          <w:sz w:val="22"/>
          <w:szCs w:val="22"/>
          <w:highlight w:val="lightGray"/>
          <w:u w:val="single"/>
          <w:lang w:val="es-PR"/>
        </w:rPr>
        <w:t>El</w:t>
      </w:r>
      <w:r>
        <w:rPr>
          <w:rFonts w:ascii="Century Gothic" w:hAnsi="Century Gothic"/>
          <w:sz w:val="22"/>
          <w:szCs w:val="22"/>
          <w:u w:val="single"/>
          <w:lang w:val="es-PR"/>
        </w:rPr>
        <w:t xml:space="preserve"> </w:t>
      </w:r>
      <w:commentRangeStart w:id="0"/>
      <w:r>
        <w:rPr>
          <w:rFonts w:ascii="Century Gothic" w:hAnsi="Century Gothic"/>
          <w:sz w:val="22"/>
          <w:szCs w:val="22"/>
          <w:highlight w:val="lightGray"/>
          <w:u w:val="single"/>
          <w:lang w:val="es-PR"/>
        </w:rPr>
        <w:t>pago</w:t>
      </w:r>
      <w:r w:rsidR="00DC6EB4" w:rsidRPr="00F514BF">
        <w:rPr>
          <w:rFonts w:ascii="Century Gothic" w:hAnsi="Century Gothic"/>
          <w:sz w:val="22"/>
          <w:szCs w:val="22"/>
          <w:highlight w:val="lightGray"/>
          <w:u w:val="single"/>
          <w:lang w:val="es-PR"/>
        </w:rPr>
        <w:t xml:space="preserve"> de gastos de restablecimiento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 está disponible para las pequeñas empresas, las </w:t>
      </w:r>
      <w:r w:rsidR="001E0080" w:rsidRPr="00F514BF">
        <w:rPr>
          <w:rFonts w:ascii="Century Gothic" w:hAnsi="Century Gothic"/>
          <w:sz w:val="22"/>
          <w:szCs w:val="22"/>
          <w:highlight w:val="lightGray"/>
          <w:lang w:val="es-PR"/>
        </w:rPr>
        <w:t>granjas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 y las organizaciones sin </w:t>
      </w:r>
      <w:r w:rsidR="001E0080" w:rsidRPr="00F514BF">
        <w:rPr>
          <w:rFonts w:ascii="Century Gothic" w:hAnsi="Century Gothic"/>
          <w:sz w:val="22"/>
          <w:szCs w:val="22"/>
          <w:highlight w:val="lightGray"/>
          <w:lang w:val="es-PR"/>
        </w:rPr>
        <w:t>fines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 de lucro que reúnan los requisitos necesarios hasta un máximo de </w:t>
      </w:r>
      <w:r w:rsidR="00B80E15" w:rsidRPr="00F514BF">
        <w:rPr>
          <w:rFonts w:ascii="Century Gothic" w:hAnsi="Century Gothic"/>
          <w:sz w:val="22"/>
          <w:szCs w:val="22"/>
          <w:highlight w:val="lightGray"/>
          <w:lang w:val="es-PR"/>
        </w:rPr>
        <w:t>$</w:t>
      </w:r>
      <w:r w:rsidR="00BE306A">
        <w:rPr>
          <w:rFonts w:ascii="Century Gothic" w:hAnsi="Century Gothic"/>
          <w:sz w:val="22"/>
          <w:szCs w:val="22"/>
          <w:highlight w:val="lightGray"/>
          <w:lang w:val="es-PR"/>
        </w:rPr>
        <w:t>33</w:t>
      </w:r>
      <w:r w:rsidR="00B80E15" w:rsidRPr="00F514BF">
        <w:rPr>
          <w:rFonts w:ascii="Century Gothic" w:hAnsi="Century Gothic"/>
          <w:sz w:val="22"/>
          <w:szCs w:val="22"/>
          <w:highlight w:val="lightGray"/>
          <w:lang w:val="es-PR"/>
        </w:rPr>
        <w:t>,</w:t>
      </w:r>
      <w:r w:rsidR="00BE306A">
        <w:rPr>
          <w:rFonts w:ascii="Century Gothic" w:hAnsi="Century Gothic"/>
          <w:sz w:val="22"/>
          <w:szCs w:val="22"/>
          <w:highlight w:val="lightGray"/>
          <w:lang w:val="es-PR"/>
        </w:rPr>
        <w:t>2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00 dólares. Dichos gastos deben considerarse razonables y necesarios, y deben estar </w:t>
      </w:r>
      <w:r>
        <w:rPr>
          <w:rFonts w:ascii="Century Gothic" w:hAnsi="Century Gothic"/>
          <w:sz w:val="22"/>
          <w:szCs w:val="22"/>
          <w:highlight w:val="lightGray"/>
          <w:lang w:val="es-PR"/>
        </w:rPr>
        <w:t>sustentados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 por facturas u 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lastRenderedPageBreak/>
        <w:t>otra documentación que establezca los cost</w:t>
      </w:r>
      <w:r w:rsidR="00C93C62" w:rsidRPr="00F514BF">
        <w:rPr>
          <w:rFonts w:ascii="Century Gothic" w:hAnsi="Century Gothic"/>
          <w:sz w:val="22"/>
          <w:szCs w:val="22"/>
          <w:highlight w:val="lightGray"/>
          <w:lang w:val="es-PR"/>
        </w:rPr>
        <w:t>o</w:t>
      </w:r>
      <w:r w:rsidR="00DC6EB4" w:rsidRPr="00F514BF">
        <w:rPr>
          <w:rFonts w:ascii="Century Gothic" w:hAnsi="Century Gothic"/>
          <w:sz w:val="22"/>
          <w:szCs w:val="22"/>
          <w:highlight w:val="lightGray"/>
          <w:lang w:val="es-PR"/>
        </w:rPr>
        <w:t>s reales incurridos</w:t>
      </w:r>
      <w:r w:rsidR="00C93C62" w:rsidRPr="00F514BF">
        <w:rPr>
          <w:rFonts w:ascii="Century Gothic" w:hAnsi="Century Gothic"/>
          <w:sz w:val="22"/>
          <w:szCs w:val="22"/>
          <w:highlight w:val="lightGray"/>
          <w:lang w:val="es-PR"/>
        </w:rPr>
        <w:t>.</w:t>
      </w:r>
      <w:r w:rsidR="00C93C62" w:rsidRPr="00F514BF">
        <w:rPr>
          <w:rStyle w:val="FootnoteReference"/>
          <w:rFonts w:ascii="Century Gothic" w:hAnsi="Century Gothic"/>
          <w:sz w:val="22"/>
          <w:szCs w:val="22"/>
          <w:highlight w:val="lightGray"/>
        </w:rPr>
        <w:footnoteReference w:id="5"/>
      </w:r>
      <w:commentRangeEnd w:id="0"/>
      <w:r w:rsidRPr="00F514BF">
        <w:rPr>
          <w:rFonts w:ascii="Century Gothic" w:hAnsi="Century Gothic"/>
          <w:sz w:val="22"/>
          <w:szCs w:val="22"/>
          <w:highlight w:val="lightGray"/>
          <w:lang w:val="es-PR"/>
        </w:rPr>
        <w:t>]</w:t>
      </w:r>
      <w:r w:rsidR="00F17B0C" w:rsidRPr="00F514BF">
        <w:rPr>
          <w:rStyle w:val="CommentReference"/>
          <w:rFonts w:asciiTheme="minorHAnsi" w:eastAsiaTheme="minorHAnsi" w:hAnsiTheme="minorHAnsi" w:cstheme="minorBidi"/>
          <w:highlight w:val="lightGray"/>
          <w:lang w:bidi="ar-SA"/>
        </w:rPr>
        <w:commentReference w:id="0"/>
      </w:r>
    </w:p>
    <w:p w14:paraId="73793BEE" w14:textId="0CFD1B64" w:rsidR="009B252F" w:rsidRPr="00991ADC" w:rsidRDefault="009B252F" w:rsidP="00991ADC">
      <w:pPr>
        <w:pStyle w:val="BodyText"/>
        <w:spacing w:before="1"/>
        <w:ind w:left="720" w:right="889"/>
        <w:jc w:val="both"/>
        <w:rPr>
          <w:rFonts w:ascii="Century Gothic" w:hAnsi="Century Gothic"/>
          <w:sz w:val="22"/>
          <w:szCs w:val="22"/>
          <w:lang w:val="es-PR"/>
        </w:rPr>
      </w:pPr>
    </w:p>
    <w:p w14:paraId="65107D9A" w14:textId="6342EE4F" w:rsidR="009B252F" w:rsidRPr="00991ADC" w:rsidRDefault="0068055D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>
        <w:rPr>
          <w:rFonts w:ascii="Century Gothic" w:hAnsi="Century Gothic"/>
          <w:sz w:val="22"/>
          <w:szCs w:val="22"/>
          <w:u w:val="single"/>
          <w:lang w:val="es-PR"/>
        </w:rPr>
        <w:t>[</w:t>
      </w:r>
      <w:commentRangeStart w:id="1"/>
      <w:r w:rsidR="00994893" w:rsidRPr="00F514BF">
        <w:rPr>
          <w:rFonts w:ascii="Century Gothic" w:hAnsi="Century Gothic"/>
          <w:sz w:val="22"/>
          <w:szCs w:val="22"/>
          <w:highlight w:val="lightGray"/>
          <w:u w:val="single"/>
          <w:lang w:val="es-PR"/>
        </w:rPr>
        <w:t>Pagos fijos por gastos de mudanza</w:t>
      </w:r>
      <w:r w:rsidR="00994893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: 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En lugar de todos los pagos de asistencia descritos anteriormente, puede optar por recibir un pago fijo para sus gastos necesarios de mudanza y otros </w:t>
      </w:r>
      <w:r>
        <w:rPr>
          <w:rFonts w:ascii="Century Gothic" w:hAnsi="Century Gothic"/>
          <w:sz w:val="22"/>
          <w:szCs w:val="22"/>
          <w:highlight w:val="lightGray"/>
          <w:lang w:val="es-PR"/>
        </w:rPr>
        <w:t xml:space="preserve">gastos 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>relacionados. El pago fijo por mudanza al que puede optar es de [determin</w:t>
      </w:r>
      <w:r w:rsidR="00A3788E" w:rsidRPr="00F514BF">
        <w:rPr>
          <w:rFonts w:ascii="Century Gothic" w:hAnsi="Century Gothic"/>
          <w:sz w:val="22"/>
          <w:szCs w:val="22"/>
          <w:highlight w:val="lightGray"/>
          <w:lang w:val="es-PR"/>
        </w:rPr>
        <w:t>ar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 la cantidad entre </w:t>
      </w:r>
      <w:r w:rsidR="00741F0D" w:rsidRPr="00F514BF">
        <w:rPr>
          <w:rFonts w:ascii="Century Gothic" w:hAnsi="Century Gothic"/>
          <w:sz w:val="22"/>
          <w:szCs w:val="22"/>
          <w:highlight w:val="lightGray"/>
          <w:lang w:val="es-PR"/>
        </w:rPr>
        <w:t>$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>1</w:t>
      </w:r>
      <w:r w:rsidR="00741F0D" w:rsidRPr="00F514BF">
        <w:rPr>
          <w:rFonts w:ascii="Century Gothic" w:hAnsi="Century Gothic"/>
          <w:sz w:val="22"/>
          <w:szCs w:val="22"/>
          <w:highlight w:val="lightGray"/>
          <w:lang w:val="es-PR"/>
        </w:rPr>
        <w:t>,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 xml:space="preserve">000 y </w:t>
      </w:r>
      <w:r w:rsidR="00741F0D" w:rsidRPr="00F514BF">
        <w:rPr>
          <w:rFonts w:ascii="Century Gothic" w:hAnsi="Century Gothic"/>
          <w:sz w:val="22"/>
          <w:szCs w:val="22"/>
          <w:highlight w:val="lightGray"/>
          <w:lang w:val="es-PR"/>
        </w:rPr>
        <w:t>$</w:t>
      </w:r>
      <w:r w:rsidR="00A20C8C">
        <w:rPr>
          <w:rFonts w:ascii="Century Gothic" w:hAnsi="Century Gothic"/>
          <w:sz w:val="22"/>
          <w:szCs w:val="22"/>
          <w:highlight w:val="lightGray"/>
          <w:lang w:val="es-PR"/>
        </w:rPr>
        <w:t>53</w:t>
      </w:r>
      <w:r w:rsidR="00741F0D" w:rsidRPr="00F514BF">
        <w:rPr>
          <w:rFonts w:ascii="Century Gothic" w:hAnsi="Century Gothic"/>
          <w:sz w:val="22"/>
          <w:szCs w:val="22"/>
          <w:highlight w:val="lightGray"/>
          <w:lang w:val="es-PR"/>
        </w:rPr>
        <w:t>,</w:t>
      </w:r>
      <w:r w:rsidR="00A20C8C">
        <w:rPr>
          <w:rFonts w:ascii="Century Gothic" w:hAnsi="Century Gothic"/>
          <w:sz w:val="22"/>
          <w:szCs w:val="22"/>
          <w:highlight w:val="lightGray"/>
          <w:lang w:val="es-PR"/>
        </w:rPr>
        <w:t>2</w:t>
      </w:r>
      <w:r w:rsidR="00B962DA" w:rsidRPr="00F514BF">
        <w:rPr>
          <w:rFonts w:ascii="Century Gothic" w:hAnsi="Century Gothic"/>
          <w:sz w:val="22"/>
          <w:szCs w:val="22"/>
          <w:highlight w:val="lightGray"/>
          <w:lang w:val="es-PR"/>
        </w:rPr>
        <w:t>00 dólares]. Esta cantidad se basa en una serie de factores relacionados con la naturaleza de su organización</w:t>
      </w:r>
      <w:r w:rsidR="00741F0D" w:rsidRPr="00F514BF">
        <w:rPr>
          <w:rFonts w:ascii="Century Gothic" w:hAnsi="Century Gothic"/>
          <w:sz w:val="22"/>
          <w:szCs w:val="22"/>
          <w:highlight w:val="lightGray"/>
          <w:lang w:val="es-PR"/>
        </w:rPr>
        <w:t>.</w:t>
      </w:r>
      <w:r w:rsidR="00741F0D" w:rsidRPr="00F514BF">
        <w:rPr>
          <w:rStyle w:val="FootnoteReference"/>
          <w:rFonts w:ascii="Century Gothic" w:hAnsi="Century Gothic"/>
          <w:sz w:val="22"/>
          <w:szCs w:val="22"/>
          <w:highlight w:val="lightGray"/>
        </w:rPr>
        <w:footnoteReference w:id="6"/>
      </w:r>
      <w:commentRangeEnd w:id="1"/>
      <w:r w:rsidR="00446BF8" w:rsidRPr="00F514BF">
        <w:rPr>
          <w:rStyle w:val="CommentReference"/>
          <w:rFonts w:asciiTheme="minorHAnsi" w:eastAsiaTheme="minorHAnsi" w:hAnsiTheme="minorHAnsi" w:cstheme="minorBidi"/>
          <w:highlight w:val="lightGray"/>
          <w:lang w:bidi="ar-SA"/>
        </w:rPr>
        <w:commentReference w:id="1"/>
      </w:r>
      <w:r w:rsidRPr="00F514BF">
        <w:rPr>
          <w:rFonts w:ascii="Century Gothic" w:hAnsi="Century Gothic"/>
          <w:sz w:val="22"/>
          <w:szCs w:val="22"/>
          <w:highlight w:val="lightGray"/>
          <w:lang w:val="es-PR"/>
        </w:rPr>
        <w:t>]</w:t>
      </w:r>
    </w:p>
    <w:p w14:paraId="6F5F51FD" w14:textId="4B79BF13" w:rsidR="00EB5238" w:rsidRPr="00991ADC" w:rsidRDefault="00EB5238" w:rsidP="00991ADC">
      <w:pPr>
        <w:pStyle w:val="BodyText"/>
        <w:spacing w:before="1"/>
        <w:ind w:left="720" w:right="889"/>
        <w:jc w:val="both"/>
        <w:rPr>
          <w:rFonts w:ascii="Century Gothic" w:hAnsi="Century Gothic"/>
          <w:sz w:val="22"/>
          <w:szCs w:val="22"/>
          <w:lang w:val="es-PR"/>
        </w:rPr>
      </w:pPr>
    </w:p>
    <w:p w14:paraId="18A41645" w14:textId="46B3087E" w:rsidR="00EB5238" w:rsidRPr="00991ADC" w:rsidRDefault="00575984" w:rsidP="00991ADC">
      <w:pPr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b/>
          <w:bCs/>
          <w:u w:val="single"/>
          <w:lang w:val="es-PR"/>
        </w:rPr>
        <w:t xml:space="preserve">Es IMPORTANTE que no se mude ni se comprometa a la compra o alquiler de un local de </w:t>
      </w:r>
      <w:r w:rsidR="00C67DE8" w:rsidRPr="00991ADC">
        <w:rPr>
          <w:rFonts w:ascii="Century Gothic" w:hAnsi="Century Gothic"/>
          <w:b/>
          <w:bCs/>
          <w:u w:val="single"/>
          <w:lang w:val="es-PR"/>
        </w:rPr>
        <w:t>remplazo</w:t>
      </w:r>
      <w:r w:rsidRPr="00991ADC">
        <w:rPr>
          <w:rFonts w:ascii="Century Gothic" w:hAnsi="Century Gothic"/>
          <w:b/>
          <w:bCs/>
          <w:u w:val="single"/>
          <w:lang w:val="es-PR"/>
        </w:rPr>
        <w:t xml:space="preserve"> antes de que tengamos la oportunidad de discutir más a fondo su elegibilidad para la asistencia de reubicación</w:t>
      </w:r>
      <w:r w:rsidRPr="00991ADC">
        <w:rPr>
          <w:rFonts w:ascii="Century Gothic" w:hAnsi="Century Gothic"/>
          <w:lang w:val="es-PR"/>
        </w:rPr>
        <w:t>. Su capacidad para recibir la ayuda descrita anteriormente depende del cumplimiento de ciertos requisitos de URA.</w:t>
      </w:r>
    </w:p>
    <w:p w14:paraId="09758442" w14:textId="52CA70A7" w:rsidR="00575984" w:rsidRPr="00991ADC" w:rsidRDefault="00AA2E57" w:rsidP="00991ADC">
      <w:pPr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t xml:space="preserve">Si opta por recibir el pago de los gastos reales de mudanza y otros </w:t>
      </w:r>
      <w:r w:rsidR="00ED4352">
        <w:rPr>
          <w:rFonts w:ascii="Century Gothic" w:hAnsi="Century Gothic"/>
          <w:lang w:val="es-PR"/>
        </w:rPr>
        <w:t xml:space="preserve">gastos </w:t>
      </w:r>
      <w:r w:rsidRPr="00991ADC">
        <w:rPr>
          <w:rFonts w:ascii="Century Gothic" w:hAnsi="Century Gothic"/>
          <w:lang w:val="es-PR"/>
        </w:rPr>
        <w:t xml:space="preserve">relacionados, y cualquier </w:t>
      </w:r>
      <w:r w:rsidR="00ED4352">
        <w:rPr>
          <w:rFonts w:ascii="Century Gothic" w:hAnsi="Century Gothic"/>
          <w:lang w:val="es-PR"/>
        </w:rPr>
        <w:t xml:space="preserve">bien </w:t>
      </w:r>
      <w:r w:rsidRPr="00991ADC">
        <w:rPr>
          <w:rFonts w:ascii="Century Gothic" w:hAnsi="Century Gothic"/>
          <w:lang w:val="es-PR"/>
        </w:rPr>
        <w:t>personal se verá afectad</w:t>
      </w:r>
      <w:r w:rsidR="00ED4352">
        <w:rPr>
          <w:rFonts w:ascii="Century Gothic" w:hAnsi="Century Gothic"/>
          <w:lang w:val="es-PR"/>
        </w:rPr>
        <w:t>o</w:t>
      </w:r>
      <w:r w:rsidRPr="00991ADC">
        <w:rPr>
          <w:rFonts w:ascii="Century Gothic" w:hAnsi="Century Gothic"/>
          <w:lang w:val="es-PR"/>
        </w:rPr>
        <w:t xml:space="preserve"> por el traslado, debe proporcionar a [</w:t>
      </w:r>
      <w:r w:rsidRPr="00991ADC">
        <w:rPr>
          <w:rFonts w:ascii="Century Gothic" w:hAnsi="Century Gothic"/>
          <w:highlight w:val="lightGray"/>
          <w:lang w:val="es-PR"/>
        </w:rPr>
        <w:t>Nombre de la Agencia/Entidad</w:t>
      </w:r>
      <w:r w:rsidRPr="00991ADC">
        <w:rPr>
          <w:rFonts w:ascii="Century Gothic" w:hAnsi="Century Gothic"/>
          <w:lang w:val="es-PR"/>
        </w:rPr>
        <w:t xml:space="preserve">] </w:t>
      </w:r>
      <w:r w:rsidR="00ED4352">
        <w:rPr>
          <w:rFonts w:ascii="Century Gothic" w:hAnsi="Century Gothic"/>
          <w:lang w:val="es-PR"/>
        </w:rPr>
        <w:t>la siguiente información</w:t>
      </w:r>
      <w:r w:rsidRPr="00991ADC">
        <w:rPr>
          <w:rFonts w:ascii="Century Gothic" w:hAnsi="Century Gothic"/>
          <w:lang w:val="es-PR"/>
        </w:rPr>
        <w:t xml:space="preserve"> antes de la mudanza para poder recibir los pagos de asistencia relacionados:</w:t>
      </w:r>
    </w:p>
    <w:p w14:paraId="56CD30E0" w14:textId="1D88141B" w:rsidR="004E38F3" w:rsidRPr="00F514BF" w:rsidRDefault="00035752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 w:rsidRPr="00F514BF">
        <w:rPr>
          <w:rFonts w:ascii="Century Gothic" w:hAnsi="Century Gothic"/>
          <w:sz w:val="22"/>
          <w:szCs w:val="22"/>
          <w:lang w:val="es-PR"/>
        </w:rPr>
        <w:t>Aviso con una antelación razonable de la fecha aproximada de la mudanza</w:t>
      </w:r>
      <w:r w:rsidR="00ED4352">
        <w:rPr>
          <w:rFonts w:ascii="Century Gothic" w:hAnsi="Century Gothic"/>
          <w:sz w:val="22"/>
          <w:szCs w:val="22"/>
          <w:lang w:val="es-PR"/>
        </w:rPr>
        <w:t xml:space="preserve"> luego de recibir el aviso por escrito indicando la fecha específica en la que tendría que mudarse,</w:t>
      </w:r>
      <w:r w:rsidRPr="00F514BF">
        <w:rPr>
          <w:rFonts w:ascii="Century Gothic" w:hAnsi="Century Gothic"/>
          <w:sz w:val="22"/>
          <w:szCs w:val="22"/>
          <w:lang w:val="es-PR"/>
        </w:rPr>
        <w:t xml:space="preserve"> o la disposición </w:t>
      </w:r>
      <w:r w:rsidR="00ED4352">
        <w:rPr>
          <w:rFonts w:ascii="Century Gothic" w:hAnsi="Century Gothic"/>
          <w:sz w:val="22"/>
          <w:szCs w:val="22"/>
          <w:lang w:val="es-PR"/>
        </w:rPr>
        <w:t>de cualquier bien personal</w:t>
      </w:r>
      <w:r w:rsidRPr="00F514BF">
        <w:rPr>
          <w:rFonts w:ascii="Century Gothic" w:hAnsi="Century Gothic"/>
          <w:sz w:val="22"/>
          <w:szCs w:val="22"/>
          <w:lang w:val="es-PR"/>
        </w:rPr>
        <w:t xml:space="preserve"> para los que solicita pagos de asistencia;</w:t>
      </w:r>
    </w:p>
    <w:p w14:paraId="13771DF8" w14:textId="0310EBEE" w:rsidR="00D80026" w:rsidRPr="00F514BF" w:rsidRDefault="00F73317" w:rsidP="00F514BF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 w:rsidRPr="00F514BF">
        <w:rPr>
          <w:rFonts w:ascii="Century Gothic" w:hAnsi="Century Gothic"/>
          <w:sz w:val="22"/>
          <w:szCs w:val="22"/>
          <w:lang w:val="es-PR"/>
        </w:rPr>
        <w:t xml:space="preserve">Un inventario de los bienes personales </w:t>
      </w:r>
      <w:r w:rsidR="00ED4352" w:rsidRPr="00ED4352">
        <w:rPr>
          <w:rFonts w:ascii="Century Gothic" w:hAnsi="Century Gothic"/>
          <w:sz w:val="22"/>
          <w:szCs w:val="22"/>
          <w:lang w:val="es-PR"/>
        </w:rPr>
        <w:t xml:space="preserve">que se van a trasladar en el que se diferencien los bienes </w:t>
      </w:r>
      <w:r w:rsidR="00ED4352">
        <w:rPr>
          <w:rFonts w:ascii="Century Gothic" w:hAnsi="Century Gothic"/>
          <w:sz w:val="22"/>
          <w:szCs w:val="22"/>
          <w:lang w:val="es-PR"/>
        </w:rPr>
        <w:t>personales</w:t>
      </w:r>
      <w:r w:rsidR="00ED4352" w:rsidRPr="00ED4352">
        <w:rPr>
          <w:rFonts w:ascii="Century Gothic" w:hAnsi="Century Gothic"/>
          <w:sz w:val="22"/>
          <w:szCs w:val="22"/>
          <w:lang w:val="es-PR"/>
        </w:rPr>
        <w:t xml:space="preserve"> que se van a trasladar, sustituir o perder, de los bienes inmuebles</w:t>
      </w:r>
      <w:r w:rsidR="00ED4352">
        <w:rPr>
          <w:rFonts w:ascii="Century Gothic" w:hAnsi="Century Gothic"/>
          <w:sz w:val="22"/>
          <w:szCs w:val="22"/>
          <w:lang w:val="es-PR"/>
        </w:rPr>
        <w:t xml:space="preserve"> </w:t>
      </w:r>
      <w:r w:rsidRPr="00F514BF">
        <w:rPr>
          <w:rFonts w:ascii="Century Gothic" w:hAnsi="Century Gothic"/>
          <w:sz w:val="22"/>
          <w:szCs w:val="22"/>
          <w:lang w:val="es-PR"/>
        </w:rPr>
        <w:t>que se van a adquirir; y</w:t>
      </w:r>
    </w:p>
    <w:p w14:paraId="71C8E801" w14:textId="20300920" w:rsidR="00FF4693" w:rsidRDefault="00996D2E" w:rsidP="00ED4352">
      <w:pPr>
        <w:pStyle w:val="BodyText"/>
        <w:numPr>
          <w:ilvl w:val="0"/>
          <w:numId w:val="3"/>
        </w:numPr>
        <w:spacing w:line="259" w:lineRule="auto"/>
        <w:jc w:val="both"/>
        <w:rPr>
          <w:rFonts w:ascii="Century Gothic" w:hAnsi="Century Gothic"/>
          <w:sz w:val="22"/>
          <w:szCs w:val="22"/>
          <w:lang w:val="es-PR"/>
        </w:rPr>
      </w:pPr>
      <w:r w:rsidRPr="00F514BF">
        <w:rPr>
          <w:rFonts w:ascii="Century Gothic" w:hAnsi="Century Gothic"/>
          <w:sz w:val="22"/>
          <w:szCs w:val="22"/>
          <w:lang w:val="es-PR"/>
        </w:rPr>
        <w:t>Permitir</w:t>
      </w:r>
      <w:r w:rsidR="00ED4352">
        <w:rPr>
          <w:rFonts w:ascii="Century Gothic" w:hAnsi="Century Gothic"/>
          <w:sz w:val="22"/>
          <w:szCs w:val="22"/>
          <w:lang w:val="es-PR"/>
        </w:rPr>
        <w:t xml:space="preserve"> y facilitar</w:t>
      </w:r>
      <w:r w:rsidRPr="00F514BF">
        <w:rPr>
          <w:rFonts w:ascii="Century Gothic" w:hAnsi="Century Gothic"/>
          <w:sz w:val="22"/>
          <w:szCs w:val="22"/>
          <w:lang w:val="es-PR"/>
        </w:rPr>
        <w:t xml:space="preserve"> la inspección de los bienes personales tanto en el lugar de desplazamiento como en el de sustitución, así como supervisar la propia mudanza.</w:t>
      </w:r>
    </w:p>
    <w:p w14:paraId="004054C5" w14:textId="77777777" w:rsidR="00ED4352" w:rsidRPr="00F514BF" w:rsidRDefault="00ED4352" w:rsidP="00F514BF">
      <w:pPr>
        <w:rPr>
          <w:lang w:val="es-ES_tradnl"/>
        </w:rPr>
      </w:pPr>
    </w:p>
    <w:p w14:paraId="4F410BBC" w14:textId="7E3E92BA" w:rsidR="0052156A" w:rsidRPr="00991ADC" w:rsidRDefault="00A847C9" w:rsidP="00F514BF">
      <w:pPr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t>Según</w:t>
      </w:r>
      <w:r w:rsidR="002D2790" w:rsidRPr="00991ADC">
        <w:rPr>
          <w:rFonts w:ascii="Century Gothic" w:hAnsi="Century Gothic"/>
          <w:lang w:val="es-PR"/>
        </w:rPr>
        <w:t xml:space="preserve"> 49 C.F.R. § 24.10, usted tiene derecho a </w:t>
      </w:r>
      <w:r w:rsidRPr="00991ADC">
        <w:rPr>
          <w:rFonts w:ascii="Century Gothic" w:hAnsi="Century Gothic"/>
          <w:lang w:val="es-PR"/>
        </w:rPr>
        <w:t xml:space="preserve">apelar </w:t>
      </w:r>
      <w:r w:rsidR="002D2790" w:rsidRPr="00991ADC">
        <w:rPr>
          <w:rFonts w:ascii="Century Gothic" w:hAnsi="Century Gothic"/>
          <w:lang w:val="es-PR"/>
        </w:rPr>
        <w:t xml:space="preserve">por escrito ante el Departamento de la Vivienda </w:t>
      </w:r>
      <w:r w:rsidR="005C0EB6" w:rsidRPr="00991ADC">
        <w:rPr>
          <w:rFonts w:ascii="Century Gothic" w:hAnsi="Century Gothic"/>
          <w:lang w:val="es-PR"/>
        </w:rPr>
        <w:t>de Puerto Rico (</w:t>
      </w:r>
      <w:r w:rsidR="005C0EB6" w:rsidRPr="00F514BF">
        <w:rPr>
          <w:rFonts w:ascii="Century Gothic" w:hAnsi="Century Gothic"/>
          <w:b/>
          <w:bCs/>
          <w:lang w:val="es-PR"/>
        </w:rPr>
        <w:t>Vivienda</w:t>
      </w:r>
      <w:r w:rsidR="005C0EB6" w:rsidRPr="00991ADC">
        <w:rPr>
          <w:rFonts w:ascii="Century Gothic" w:hAnsi="Century Gothic"/>
          <w:lang w:val="es-PR"/>
        </w:rPr>
        <w:t>)</w:t>
      </w:r>
      <w:r w:rsidR="00ED4352">
        <w:rPr>
          <w:rFonts w:ascii="Century Gothic" w:hAnsi="Century Gothic"/>
          <w:lang w:val="es-PR"/>
        </w:rPr>
        <w:t>, como administrador de los fondos,</w:t>
      </w:r>
      <w:r w:rsidR="005C0EB6" w:rsidRPr="00991ADC">
        <w:rPr>
          <w:rFonts w:ascii="Century Gothic" w:hAnsi="Century Gothic"/>
          <w:lang w:val="es-PR"/>
        </w:rPr>
        <w:t xml:space="preserve"> </w:t>
      </w:r>
      <w:r w:rsidR="002D2790" w:rsidRPr="00991ADC">
        <w:rPr>
          <w:rFonts w:ascii="Century Gothic" w:hAnsi="Century Gothic"/>
          <w:lang w:val="es-PR"/>
        </w:rPr>
        <w:t xml:space="preserve">en cualquier </w:t>
      </w:r>
      <w:r w:rsidR="00ED4352" w:rsidRPr="00991ADC">
        <w:rPr>
          <w:rFonts w:ascii="Century Gothic" w:hAnsi="Century Gothic"/>
          <w:lang w:val="es-PR"/>
        </w:rPr>
        <w:t>caso</w:t>
      </w:r>
      <w:r w:rsidR="000C7890">
        <w:rPr>
          <w:rFonts w:ascii="Century Gothic" w:hAnsi="Century Gothic"/>
          <w:lang w:val="es-PR"/>
        </w:rPr>
        <w:t xml:space="preserve"> en</w:t>
      </w:r>
      <w:r w:rsidR="002D2790" w:rsidRPr="00991ADC">
        <w:rPr>
          <w:rFonts w:ascii="Century Gothic" w:hAnsi="Century Gothic"/>
          <w:lang w:val="es-PR"/>
        </w:rPr>
        <w:t xml:space="preserve"> </w:t>
      </w:r>
      <w:r w:rsidR="00ED4352" w:rsidRPr="78C6B319">
        <w:rPr>
          <w:rFonts w:ascii="Century Gothic" w:hAnsi="Century Gothic"/>
          <w:lang w:val="es-ES"/>
        </w:rPr>
        <w:t>el que se considere</w:t>
      </w:r>
      <w:r w:rsidR="00ED4352" w:rsidRPr="00991ADC" w:rsidDel="00ED4352">
        <w:rPr>
          <w:rFonts w:ascii="Century Gothic" w:hAnsi="Century Gothic"/>
          <w:lang w:val="es-PR"/>
        </w:rPr>
        <w:t xml:space="preserve"> </w:t>
      </w:r>
      <w:r w:rsidR="00DE77DD" w:rsidRPr="00991ADC">
        <w:rPr>
          <w:rFonts w:ascii="Century Gothic" w:hAnsi="Century Gothic"/>
          <w:lang w:val="es-PR"/>
        </w:rPr>
        <w:t xml:space="preserve">que </w:t>
      </w:r>
      <w:r w:rsidR="00D8147A" w:rsidRPr="00991ADC">
        <w:rPr>
          <w:rFonts w:ascii="Century Gothic" w:hAnsi="Century Gothic"/>
          <w:lang w:val="es-PR"/>
        </w:rPr>
        <w:t>[</w:t>
      </w:r>
      <w:r w:rsidR="00D8147A" w:rsidRPr="00991ADC">
        <w:rPr>
          <w:rFonts w:ascii="Century Gothic" w:hAnsi="Century Gothic"/>
          <w:highlight w:val="lightGray"/>
          <w:lang w:val="es-PR"/>
        </w:rPr>
        <w:t>Nombre de la agencia/entidad</w:t>
      </w:r>
      <w:r w:rsidR="00D8147A" w:rsidRPr="00991ADC">
        <w:rPr>
          <w:rFonts w:ascii="Century Gothic" w:hAnsi="Century Gothic"/>
          <w:lang w:val="es-PR"/>
        </w:rPr>
        <w:t xml:space="preserve">] </w:t>
      </w:r>
      <w:r w:rsidR="00ED4352" w:rsidRPr="78C6B319">
        <w:rPr>
          <w:rFonts w:ascii="Century Gothic" w:hAnsi="Century Gothic"/>
          <w:lang w:val="es-ES"/>
        </w:rPr>
        <w:t xml:space="preserve">no ha provisto o determinado correctamente la asistencia conforme a </w:t>
      </w:r>
      <w:proofErr w:type="gramStart"/>
      <w:r w:rsidR="00ED4352" w:rsidRPr="78C6B319">
        <w:rPr>
          <w:rFonts w:ascii="Century Gothic" w:hAnsi="Century Gothic"/>
          <w:lang w:val="es-ES"/>
        </w:rPr>
        <w:t>URA</w:t>
      </w:r>
      <w:r w:rsidR="00ED4352" w:rsidRPr="00991ADC" w:rsidDel="00ED4352">
        <w:rPr>
          <w:rFonts w:ascii="Century Gothic" w:hAnsi="Century Gothic"/>
          <w:lang w:val="es-PR"/>
        </w:rPr>
        <w:t xml:space="preserve"> </w:t>
      </w:r>
      <w:r w:rsidR="00DE77DD" w:rsidRPr="00991ADC">
        <w:rPr>
          <w:rFonts w:ascii="Century Gothic" w:hAnsi="Century Gothic"/>
          <w:lang w:val="es-PR"/>
        </w:rPr>
        <w:t>.</w:t>
      </w:r>
      <w:proofErr w:type="gramEnd"/>
      <w:r w:rsidR="00DE77DD" w:rsidRPr="00991ADC">
        <w:rPr>
          <w:rFonts w:ascii="Century Gothic" w:hAnsi="Century Gothic"/>
          <w:lang w:val="es-PR"/>
        </w:rPr>
        <w:t xml:space="preserve"> </w:t>
      </w:r>
      <w:r w:rsidR="000C7890" w:rsidRPr="78C6B319">
        <w:rPr>
          <w:rFonts w:ascii="Century Gothic" w:hAnsi="Century Gothic"/>
          <w:lang w:val="es-PR"/>
        </w:rPr>
        <w:t xml:space="preserve">Si usted no está de acuerdo con la determinación que se notifica en esta carta, puede presentar una apelación por escrito al </w:t>
      </w:r>
      <w:r w:rsidR="000C7890">
        <w:rPr>
          <w:rFonts w:ascii="Century Gothic" w:hAnsi="Century Gothic"/>
          <w:lang w:val="es-PR"/>
        </w:rPr>
        <w:t>P</w:t>
      </w:r>
      <w:r w:rsidR="000C7890" w:rsidRPr="78C6B319">
        <w:rPr>
          <w:rFonts w:ascii="Century Gothic" w:hAnsi="Century Gothic"/>
          <w:lang w:val="es-PR"/>
        </w:rPr>
        <w:t xml:space="preserve">rograma. La apelación debe presentarse en un plazo de </w:t>
      </w:r>
      <w:r w:rsidR="000C7890" w:rsidRPr="78C6B319">
        <w:rPr>
          <w:rFonts w:ascii="Century Gothic" w:hAnsi="Century Gothic"/>
          <w:b/>
          <w:bCs/>
          <w:lang w:val="es-PR"/>
        </w:rPr>
        <w:t>sesenta (60) días</w:t>
      </w:r>
      <w:r w:rsidR="000C7890" w:rsidRPr="78C6B319">
        <w:rPr>
          <w:rFonts w:ascii="Century Gothic" w:hAnsi="Century Gothic"/>
          <w:lang w:val="es-PR"/>
        </w:rPr>
        <w:t xml:space="preserve"> a partir de la fecha en que recibió esta carta, y debe enviarse por escrito a través de </w:t>
      </w:r>
      <w:r w:rsidR="002D2790" w:rsidRPr="00991ADC">
        <w:rPr>
          <w:rFonts w:ascii="Century Gothic" w:hAnsi="Century Gothic"/>
          <w:lang w:val="es-PR"/>
        </w:rPr>
        <w:t>correo electrónico o postal a</w:t>
      </w:r>
      <w:r w:rsidR="007710BB" w:rsidRPr="00991ADC">
        <w:rPr>
          <w:rFonts w:ascii="Century Gothic" w:hAnsi="Century Gothic"/>
          <w:lang w:val="es-PR"/>
        </w:rPr>
        <w:t>:</w:t>
      </w:r>
    </w:p>
    <w:p w14:paraId="6082D8E1" w14:textId="16C723CE" w:rsidR="007055EE" w:rsidRPr="00991ADC" w:rsidRDefault="007055EE" w:rsidP="00991ADC">
      <w:pPr>
        <w:pStyle w:val="BodyText"/>
        <w:jc w:val="both"/>
        <w:rPr>
          <w:rFonts w:ascii="Century Gothic" w:hAnsi="Century Gothic"/>
          <w:sz w:val="22"/>
          <w:szCs w:val="22"/>
          <w:lang w:val="es-PR"/>
        </w:rPr>
      </w:pPr>
    </w:p>
    <w:p w14:paraId="1E040B8A" w14:textId="3FB99372" w:rsidR="00592188" w:rsidRPr="00991ADC" w:rsidRDefault="007055EE" w:rsidP="00991ADC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lang w:val="es-PR"/>
        </w:rPr>
      </w:pPr>
      <w:r w:rsidRPr="00991ADC">
        <w:rPr>
          <w:rFonts w:ascii="Century Gothic" w:hAnsi="Century Gothic"/>
          <w:lang w:val="es-PR"/>
        </w:rPr>
        <w:lastRenderedPageBreak/>
        <w:t>Correo Electr</w:t>
      </w:r>
      <w:r w:rsidR="00592188" w:rsidRPr="00991ADC">
        <w:rPr>
          <w:rFonts w:ascii="Century Gothic" w:hAnsi="Century Gothic"/>
          <w:lang w:val="es-PR"/>
        </w:rPr>
        <w:t>ó</w:t>
      </w:r>
      <w:r w:rsidRPr="00991ADC">
        <w:rPr>
          <w:rFonts w:ascii="Century Gothic" w:hAnsi="Century Gothic"/>
          <w:lang w:val="es-PR"/>
        </w:rPr>
        <w:t>nico</w:t>
      </w:r>
      <w:r w:rsidR="00592188" w:rsidRPr="00991ADC">
        <w:rPr>
          <w:rFonts w:ascii="Century Gothic" w:hAnsi="Century Gothic"/>
          <w:lang w:val="es-PR"/>
        </w:rPr>
        <w:t xml:space="preserve">: </w:t>
      </w:r>
      <w:r w:rsidR="000C7890">
        <w:rPr>
          <w:rFonts w:ascii="Century Gothic" w:hAnsi="Century Gothic"/>
          <w:lang w:val="es-PR"/>
        </w:rPr>
        <w:tab/>
      </w:r>
      <w:r w:rsidR="005F47CA" w:rsidRPr="005F47CA">
        <w:rPr>
          <w:rFonts w:ascii="Century Gothic" w:hAnsi="Century Gothic"/>
          <w:lang w:val="es-PR"/>
        </w:rPr>
        <w:t>fairhousing@vivienda.pr.gov</w:t>
      </w:r>
    </w:p>
    <w:p w14:paraId="1EE0AB62" w14:textId="77777777" w:rsidR="00502037" w:rsidRPr="00991ADC" w:rsidRDefault="00502037" w:rsidP="00991ADC">
      <w:pPr>
        <w:pStyle w:val="ListParagraph"/>
        <w:jc w:val="both"/>
        <w:rPr>
          <w:rFonts w:ascii="Century Gothic" w:hAnsi="Century Gothic"/>
          <w:lang w:val="es-PR"/>
        </w:rPr>
      </w:pPr>
    </w:p>
    <w:p w14:paraId="18E1D062" w14:textId="3F3C355B" w:rsidR="00502037" w:rsidRPr="00502037" w:rsidRDefault="00EC7013" w:rsidP="00F51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es-US" w:bidi="en-US"/>
        </w:rPr>
      </w:pPr>
      <w:r w:rsidRPr="00991ADC">
        <w:rPr>
          <w:rFonts w:ascii="Century Gothic" w:hAnsi="Century Gothic"/>
          <w:lang w:val="es-PR"/>
        </w:rPr>
        <w:t>Correo Postal:</w:t>
      </w:r>
      <w:r w:rsidRPr="00991ADC">
        <w:rPr>
          <w:lang w:val="es-PR"/>
        </w:rPr>
        <w:t xml:space="preserve"> </w:t>
      </w:r>
      <w:r w:rsidR="000C7890">
        <w:rPr>
          <w:lang w:val="es-PR"/>
        </w:rPr>
        <w:tab/>
      </w:r>
      <w:r w:rsidR="00502037" w:rsidRPr="00502037">
        <w:rPr>
          <w:rFonts w:ascii="Century Gothic" w:hAnsi="Century Gothic"/>
          <w:lang w:val="es-US" w:bidi="en-US"/>
        </w:rPr>
        <w:t>Programa CDBG-DR/MIT Puerto Rico</w:t>
      </w:r>
    </w:p>
    <w:p w14:paraId="2A040B0E" w14:textId="0A19242F" w:rsidR="00502037" w:rsidRDefault="00502037" w:rsidP="00F514BF">
      <w:pPr>
        <w:autoSpaceDE w:val="0"/>
        <w:autoSpaceDN w:val="0"/>
        <w:adjustRightInd w:val="0"/>
        <w:spacing w:after="0"/>
        <w:ind w:left="1440" w:firstLine="720"/>
        <w:contextualSpacing/>
        <w:jc w:val="both"/>
        <w:rPr>
          <w:rFonts w:ascii="Century Gothic" w:hAnsi="Century Gothic"/>
          <w:lang w:val="es-US" w:bidi="en-US"/>
        </w:rPr>
      </w:pPr>
      <w:r>
        <w:rPr>
          <w:rFonts w:ascii="Century Gothic" w:hAnsi="Century Gothic"/>
          <w:lang w:val="es-US" w:bidi="en-US"/>
        </w:rPr>
        <w:t xml:space="preserve"> </w:t>
      </w:r>
      <w:r w:rsidR="000C7890">
        <w:rPr>
          <w:rFonts w:ascii="Century Gothic" w:hAnsi="Century Gothic"/>
          <w:lang w:val="es-US" w:bidi="en-US"/>
        </w:rPr>
        <w:tab/>
      </w:r>
      <w:r>
        <w:rPr>
          <w:rFonts w:ascii="Century Gothic" w:hAnsi="Century Gothic"/>
          <w:lang w:val="es-US" w:bidi="en-US"/>
        </w:rPr>
        <w:t xml:space="preserve"> </w:t>
      </w:r>
      <w:r w:rsidRPr="00D0152B">
        <w:rPr>
          <w:rFonts w:ascii="Century Gothic" w:hAnsi="Century Gothic"/>
          <w:lang w:val="es-US" w:bidi="en-US"/>
        </w:rPr>
        <w:t xml:space="preserve">ATTN: </w:t>
      </w:r>
      <w:r w:rsidRPr="00C4600D">
        <w:rPr>
          <w:rFonts w:ascii="Century Gothic" w:hAnsi="Century Gothic"/>
          <w:lang w:val="es-US" w:bidi="en-US"/>
        </w:rPr>
        <w:t>Apelación</w:t>
      </w:r>
      <w:r w:rsidRPr="00D0152B">
        <w:rPr>
          <w:rFonts w:ascii="Century Gothic" w:hAnsi="Century Gothic"/>
          <w:lang w:val="es-US" w:bidi="en-US"/>
        </w:rPr>
        <w:t xml:space="preserve"> URA</w:t>
      </w:r>
      <w:r w:rsidRPr="00C4600D">
        <w:rPr>
          <w:rFonts w:ascii="Century Gothic" w:hAnsi="Century Gothic"/>
          <w:lang w:val="es-US" w:bidi="en-US"/>
        </w:rPr>
        <w:t xml:space="preserve"> – División </w:t>
      </w:r>
      <w:r>
        <w:rPr>
          <w:rFonts w:ascii="Century Gothic" w:hAnsi="Century Gothic"/>
          <w:lang w:val="es-US" w:bidi="en-US"/>
        </w:rPr>
        <w:t>de Cumplimiento Federal</w:t>
      </w:r>
      <w:r w:rsidR="00922035">
        <w:rPr>
          <w:rFonts w:ascii="Century Gothic" w:hAnsi="Century Gothic"/>
          <w:lang w:val="es-US" w:bidi="en-US"/>
        </w:rPr>
        <w:t xml:space="preserve"> y Manejo de Subrecipientes</w:t>
      </w:r>
    </w:p>
    <w:p w14:paraId="7828EE8D" w14:textId="043B8DA6" w:rsidR="00502037" w:rsidRPr="00D17D95" w:rsidRDefault="00502037" w:rsidP="00F514BF">
      <w:pPr>
        <w:autoSpaceDE w:val="0"/>
        <w:autoSpaceDN w:val="0"/>
        <w:adjustRightInd w:val="0"/>
        <w:spacing w:after="0"/>
        <w:ind w:left="1440" w:firstLine="720"/>
        <w:contextualSpacing/>
        <w:jc w:val="both"/>
        <w:rPr>
          <w:rFonts w:ascii="Century Gothic" w:eastAsia="Times New Roman" w:hAnsi="Century Gothic" w:cs="Arial"/>
          <w:color w:val="333333"/>
          <w:lang w:val="es-419" w:bidi="en-US"/>
        </w:rPr>
      </w:pPr>
      <w:r>
        <w:rPr>
          <w:rFonts w:ascii="Century Gothic" w:hAnsi="Century Gothic"/>
          <w:lang w:val="es-US" w:bidi="en-US"/>
        </w:rPr>
        <w:t xml:space="preserve"> </w:t>
      </w:r>
      <w:r w:rsidR="000C7890">
        <w:rPr>
          <w:rFonts w:ascii="Century Gothic" w:hAnsi="Century Gothic"/>
          <w:lang w:val="es-US" w:bidi="en-US"/>
        </w:rPr>
        <w:tab/>
      </w:r>
      <w:r>
        <w:rPr>
          <w:rFonts w:ascii="Century Gothic" w:hAnsi="Century Gothic"/>
          <w:lang w:val="es-US" w:bidi="en-US"/>
        </w:rPr>
        <w:t xml:space="preserve"> </w:t>
      </w:r>
      <w:r w:rsidRPr="00D0152B">
        <w:rPr>
          <w:rFonts w:ascii="Century Gothic" w:hAnsi="Century Gothic"/>
          <w:lang w:val="es-US" w:bidi="en-US"/>
        </w:rPr>
        <w:t xml:space="preserve">P.O. </w:t>
      </w:r>
      <w:r w:rsidRPr="00D17D95">
        <w:rPr>
          <w:rFonts w:ascii="Century Gothic" w:eastAsia="Times New Roman" w:hAnsi="Century Gothic" w:cs="Arial"/>
          <w:color w:val="333333"/>
          <w:lang w:val="es-419" w:bidi="en-US"/>
        </w:rPr>
        <w:t>Box 21365</w:t>
      </w:r>
    </w:p>
    <w:p w14:paraId="55548897" w14:textId="12FAF4F0" w:rsidR="00502037" w:rsidRDefault="00502037" w:rsidP="000C7890">
      <w:pPr>
        <w:autoSpaceDE w:val="0"/>
        <w:autoSpaceDN w:val="0"/>
        <w:adjustRightInd w:val="0"/>
        <w:spacing w:after="0"/>
        <w:ind w:left="1440" w:firstLine="720"/>
        <w:contextualSpacing/>
        <w:jc w:val="both"/>
        <w:rPr>
          <w:rFonts w:ascii="Century Gothic" w:hAnsi="Century Gothic"/>
          <w:lang w:val="es-US" w:bidi="en-US"/>
        </w:rPr>
      </w:pPr>
      <w:r w:rsidRPr="00D17D95">
        <w:rPr>
          <w:rFonts w:ascii="Century Gothic" w:eastAsia="Times New Roman" w:hAnsi="Century Gothic" w:cs="Arial"/>
          <w:color w:val="333333"/>
          <w:lang w:val="es-419" w:bidi="en-US"/>
        </w:rPr>
        <w:t xml:space="preserve"> </w:t>
      </w:r>
      <w:r w:rsidR="000C7890" w:rsidRPr="00D17D95">
        <w:rPr>
          <w:rFonts w:ascii="Century Gothic" w:eastAsia="Times New Roman" w:hAnsi="Century Gothic" w:cs="Arial"/>
          <w:color w:val="333333"/>
          <w:lang w:val="es-419" w:bidi="en-US"/>
        </w:rPr>
        <w:tab/>
      </w:r>
      <w:r w:rsidRPr="00D17D95">
        <w:rPr>
          <w:rFonts w:ascii="Century Gothic" w:eastAsia="Times New Roman" w:hAnsi="Century Gothic" w:cs="Arial"/>
          <w:color w:val="333333"/>
          <w:lang w:val="es-419" w:bidi="en-US"/>
        </w:rPr>
        <w:t xml:space="preserve"> San Juan</w:t>
      </w:r>
      <w:r w:rsidRPr="00D0152B">
        <w:rPr>
          <w:rFonts w:ascii="Century Gothic" w:hAnsi="Century Gothic"/>
          <w:lang w:val="es-US" w:bidi="en-US"/>
        </w:rPr>
        <w:t>, PR 00928-1365</w:t>
      </w:r>
    </w:p>
    <w:p w14:paraId="40934932" w14:textId="77777777" w:rsidR="000C7890" w:rsidRDefault="000C7890" w:rsidP="00F514BF">
      <w:pPr>
        <w:autoSpaceDE w:val="0"/>
        <w:autoSpaceDN w:val="0"/>
        <w:adjustRightInd w:val="0"/>
        <w:spacing w:after="0"/>
        <w:ind w:left="1440" w:firstLine="720"/>
        <w:contextualSpacing/>
        <w:jc w:val="both"/>
        <w:rPr>
          <w:rFonts w:ascii="Century Gothic" w:hAnsi="Century Gothic"/>
          <w:lang w:val="es-US" w:bidi="en-US"/>
        </w:rPr>
      </w:pPr>
    </w:p>
    <w:p w14:paraId="42D3C7F7" w14:textId="4AD6FC95" w:rsidR="000C7890" w:rsidRPr="000B5199" w:rsidRDefault="000C7890" w:rsidP="00F514BF">
      <w:pPr>
        <w:tabs>
          <w:tab w:val="left" w:pos="1360"/>
          <w:tab w:val="left" w:pos="1361"/>
        </w:tabs>
        <w:spacing w:after="0"/>
        <w:jc w:val="both"/>
        <w:rPr>
          <w:rFonts w:ascii="Century Gothic" w:eastAsia="Times New Roman" w:hAnsi="Century Gothic"/>
          <w:color w:val="171717"/>
          <w:lang w:val="es-ES_tradnl"/>
        </w:rPr>
      </w:pPr>
      <w:r>
        <w:rPr>
          <w:rFonts w:ascii="Century Gothic" w:hAnsi="Century Gothic"/>
          <w:lang w:val="es-PR"/>
        </w:rPr>
        <w:t xml:space="preserve">Para más información sobre el proceso se apelaciones bajo la Ley URA, puede acceder a la política </w:t>
      </w:r>
      <w:r w:rsidRPr="000B4A43">
        <w:rPr>
          <w:rFonts w:ascii="Century Gothic" w:hAnsi="Century Gothic"/>
          <w:lang w:val="es-PR"/>
        </w:rPr>
        <w:t>Guía de Asistencia Uniforme de Reubicación y</w:t>
      </w:r>
      <w:r>
        <w:rPr>
          <w:rFonts w:ascii="Century Gothic" w:hAnsi="Century Gothic"/>
          <w:lang w:val="es-PR"/>
        </w:rPr>
        <w:t xml:space="preserve"> </w:t>
      </w:r>
      <w:r w:rsidRPr="000B4A43">
        <w:rPr>
          <w:rFonts w:ascii="Century Gothic" w:hAnsi="Century Gothic"/>
          <w:lang w:val="es-PR"/>
        </w:rPr>
        <w:t>Plan de Anti-desplazamiento Residencial y</w:t>
      </w:r>
      <w:r>
        <w:rPr>
          <w:rFonts w:ascii="Century Gothic" w:hAnsi="Century Gothic"/>
          <w:lang w:val="es-PR"/>
        </w:rPr>
        <w:t xml:space="preserve"> </w:t>
      </w:r>
      <w:r w:rsidRPr="000B4A43">
        <w:rPr>
          <w:rFonts w:ascii="Century Gothic" w:hAnsi="Century Gothic"/>
          <w:lang w:val="es-PR"/>
        </w:rPr>
        <w:t>Asistencia para Reubicación</w:t>
      </w:r>
      <w:r>
        <w:rPr>
          <w:rFonts w:ascii="Century Gothic" w:hAnsi="Century Gothic"/>
          <w:lang w:val="es-PR"/>
        </w:rPr>
        <w:t xml:space="preserve"> </w:t>
      </w:r>
      <w:r w:rsidRPr="000B4A43">
        <w:rPr>
          <w:rFonts w:ascii="Century Gothic" w:hAnsi="Century Gothic"/>
          <w:lang w:val="es-PR"/>
        </w:rPr>
        <w:t>(Guía URA &amp; ADP)</w:t>
      </w:r>
      <w:r>
        <w:rPr>
          <w:rFonts w:ascii="Century Gothic" w:hAnsi="Century Gothic"/>
          <w:lang w:val="es-PR"/>
        </w:rPr>
        <w:t xml:space="preserve">, en inglés y en español en </w:t>
      </w:r>
      <w:r w:rsidRPr="005F47CA">
        <w:rPr>
          <w:rFonts w:ascii="Century Gothic" w:hAnsi="Century Gothic"/>
          <w:lang w:val="es-ES_tradnl"/>
        </w:rPr>
        <w:t>https://cdbg-dr.pr.gov/en/resources/policies/general-policies/</w:t>
      </w:r>
      <w:r w:rsidRPr="000B5199">
        <w:rPr>
          <w:rFonts w:ascii="Century Gothic" w:hAnsi="Century Gothic"/>
          <w:lang w:val="es-ES_tradnl"/>
        </w:rPr>
        <w:t xml:space="preserve"> </w:t>
      </w:r>
      <w:r>
        <w:rPr>
          <w:rFonts w:ascii="Century Gothic" w:hAnsi="Century Gothic"/>
          <w:lang w:val="es-ES_tradnl"/>
        </w:rPr>
        <w:t>y</w:t>
      </w:r>
      <w:r w:rsidRPr="000B5199">
        <w:rPr>
          <w:rFonts w:ascii="Century Gothic" w:hAnsi="Century Gothic"/>
          <w:lang w:val="es-ES_tradnl"/>
        </w:rPr>
        <w:t xml:space="preserve"> </w:t>
      </w:r>
      <w:r w:rsidRPr="005F47CA">
        <w:rPr>
          <w:rFonts w:ascii="Century Gothic" w:hAnsi="Century Gothic"/>
          <w:lang w:val="es-ES_tradnl"/>
        </w:rPr>
        <w:t>https://cdbg-dr.pr.gov/recursos/politicas/politicas-generales/</w:t>
      </w:r>
      <w:r w:rsidRPr="000B5199">
        <w:rPr>
          <w:rFonts w:ascii="Century Gothic" w:hAnsi="Century Gothic"/>
          <w:lang w:val="es-ES_tradnl"/>
        </w:rPr>
        <w:t>.</w:t>
      </w:r>
    </w:p>
    <w:p w14:paraId="67870B92" w14:textId="77777777" w:rsidR="000C7890" w:rsidRPr="00F514BF" w:rsidRDefault="000C7890" w:rsidP="00F514BF">
      <w:pPr>
        <w:pStyle w:val="NoSpacing"/>
        <w:rPr>
          <w:lang w:val="es-ES_tradnl" w:bidi="en-US"/>
        </w:rPr>
      </w:pPr>
    </w:p>
    <w:p w14:paraId="1E57E65A" w14:textId="418FE0DB" w:rsidR="00486852" w:rsidRDefault="00B32BDD" w:rsidP="00991ADC">
      <w:pPr>
        <w:autoSpaceDE w:val="0"/>
        <w:autoSpaceDN w:val="0"/>
        <w:adjustRightInd w:val="0"/>
        <w:jc w:val="both"/>
        <w:rPr>
          <w:rFonts w:ascii="Century Gothic" w:hAnsi="Century Gothic"/>
          <w:lang w:val="es-US" w:bidi="en-US"/>
        </w:rPr>
      </w:pPr>
      <w:r w:rsidRPr="00B32BDD">
        <w:rPr>
          <w:rFonts w:ascii="Century Gothic" w:hAnsi="Century Gothic"/>
          <w:lang w:val="es-US" w:bidi="en-US"/>
        </w:rPr>
        <w:t>Si tiene alguna pregunta sobre su derecho a la ayuda y los pagos de reubicación, póngase en contacto con [</w:t>
      </w:r>
      <w:r w:rsidRPr="00AA7784">
        <w:rPr>
          <w:rFonts w:ascii="Century Gothic" w:hAnsi="Century Gothic"/>
          <w:highlight w:val="lightGray"/>
          <w:lang w:val="es-US" w:bidi="en-US"/>
        </w:rPr>
        <w:t>Nombre del punto de contacto de URA</w:t>
      </w:r>
      <w:r w:rsidRPr="00B32BDD">
        <w:rPr>
          <w:rFonts w:ascii="Century Gothic" w:hAnsi="Century Gothic"/>
          <w:lang w:val="es-US" w:bidi="en-US"/>
        </w:rPr>
        <w:t>] en [</w:t>
      </w:r>
      <w:r w:rsidR="00DF3F16" w:rsidRPr="00AA7784">
        <w:rPr>
          <w:rFonts w:ascii="Century Gothic" w:hAnsi="Century Gothic"/>
          <w:highlight w:val="lightGray"/>
          <w:lang w:val="es-US" w:bidi="en-US"/>
        </w:rPr>
        <w:t>T</w:t>
      </w:r>
      <w:r w:rsidRPr="00AA7784">
        <w:rPr>
          <w:rFonts w:ascii="Century Gothic" w:hAnsi="Century Gothic"/>
          <w:highlight w:val="lightGray"/>
          <w:lang w:val="es-US" w:bidi="en-US"/>
        </w:rPr>
        <w:t>eléfono del punto de contacto de URA</w:t>
      </w:r>
      <w:r w:rsidRPr="00B32BDD">
        <w:rPr>
          <w:rFonts w:ascii="Century Gothic" w:hAnsi="Century Gothic"/>
          <w:lang w:val="es-US" w:bidi="en-US"/>
        </w:rPr>
        <w:t>] o por correo electrónico en [</w:t>
      </w:r>
      <w:r w:rsidR="00DF3F16" w:rsidRPr="00AA7784">
        <w:rPr>
          <w:rFonts w:ascii="Century Gothic" w:hAnsi="Century Gothic"/>
          <w:highlight w:val="lightGray"/>
          <w:lang w:val="es-US" w:bidi="en-US"/>
        </w:rPr>
        <w:t>C</w:t>
      </w:r>
      <w:r w:rsidRPr="00AA7784">
        <w:rPr>
          <w:rFonts w:ascii="Century Gothic" w:hAnsi="Century Gothic"/>
          <w:highlight w:val="lightGray"/>
          <w:lang w:val="es-US" w:bidi="en-US"/>
        </w:rPr>
        <w:t>orreo electrónico del punto de contacto de URA</w:t>
      </w:r>
      <w:r w:rsidRPr="00B32BDD">
        <w:rPr>
          <w:rFonts w:ascii="Century Gothic" w:hAnsi="Century Gothic"/>
          <w:lang w:val="es-US" w:bidi="en-US"/>
        </w:rPr>
        <w:t xml:space="preserve">]. Su </w:t>
      </w:r>
      <w:r w:rsidR="00DF3F16">
        <w:rPr>
          <w:rFonts w:ascii="Century Gothic" w:hAnsi="Century Gothic"/>
          <w:lang w:val="es-US" w:bidi="en-US"/>
        </w:rPr>
        <w:t>manejador</w:t>
      </w:r>
      <w:r w:rsidRPr="00B32BDD">
        <w:rPr>
          <w:rFonts w:ascii="Century Gothic" w:hAnsi="Century Gothic"/>
          <w:lang w:val="es-US" w:bidi="en-US"/>
        </w:rPr>
        <w:t xml:space="preserve"> de casos se pondrá en contacto con usted en breve para hablar de su elegibilidad. </w:t>
      </w:r>
      <w:r w:rsidR="000C7890">
        <w:rPr>
          <w:rFonts w:ascii="Century Gothic" w:hAnsi="Century Gothic"/>
          <w:lang w:val="es-US" w:bidi="en-US"/>
        </w:rPr>
        <w:t>Por favor g</w:t>
      </w:r>
      <w:r w:rsidRPr="00B32BDD">
        <w:rPr>
          <w:rFonts w:ascii="Century Gothic" w:hAnsi="Century Gothic"/>
          <w:lang w:val="es-US" w:bidi="en-US"/>
        </w:rPr>
        <w:t>uarde esta carta para sus archivos.</w:t>
      </w:r>
    </w:p>
    <w:p w14:paraId="5CE877FB" w14:textId="5D4FCABF" w:rsidR="004C477F" w:rsidRDefault="004C477F" w:rsidP="00991ADC">
      <w:pPr>
        <w:autoSpaceDE w:val="0"/>
        <w:autoSpaceDN w:val="0"/>
        <w:adjustRightInd w:val="0"/>
        <w:jc w:val="both"/>
        <w:rPr>
          <w:rFonts w:ascii="Century Gothic" w:hAnsi="Century Gothic"/>
          <w:lang w:val="es-US" w:bidi="en-US"/>
        </w:rPr>
      </w:pPr>
    </w:p>
    <w:p w14:paraId="5921F72C" w14:textId="04B50108" w:rsidR="004C477F" w:rsidRDefault="004C477F" w:rsidP="00486852">
      <w:pPr>
        <w:autoSpaceDE w:val="0"/>
        <w:autoSpaceDN w:val="0"/>
        <w:adjustRightInd w:val="0"/>
        <w:rPr>
          <w:rFonts w:ascii="Century Gothic" w:hAnsi="Century Gothic"/>
          <w:lang w:val="es-US" w:bidi="en-US"/>
        </w:rPr>
      </w:pPr>
      <w:r>
        <w:rPr>
          <w:rFonts w:ascii="Century Gothic" w:hAnsi="Century Gothic"/>
          <w:lang w:val="es-US" w:bidi="en-US"/>
        </w:rPr>
        <w:t>Cordialmente,</w:t>
      </w:r>
    </w:p>
    <w:p w14:paraId="2EF546FB" w14:textId="77777777" w:rsidR="000C7890" w:rsidRDefault="000C7890" w:rsidP="00486852">
      <w:pPr>
        <w:autoSpaceDE w:val="0"/>
        <w:autoSpaceDN w:val="0"/>
        <w:adjustRightInd w:val="0"/>
        <w:rPr>
          <w:rFonts w:ascii="Century Gothic" w:hAnsi="Century Gothic"/>
          <w:lang w:val="es-US" w:bidi="en-US"/>
        </w:rPr>
      </w:pPr>
    </w:p>
    <w:p w14:paraId="258D8355" w14:textId="01312BB8" w:rsidR="004C477F" w:rsidRPr="00D5613B" w:rsidRDefault="00B132F1" w:rsidP="00D5613B">
      <w:pPr>
        <w:spacing w:after="0"/>
        <w:rPr>
          <w:rFonts w:ascii="Century Gothic" w:hAnsi="Century Gothic"/>
          <w:lang w:val="es-US" w:bidi="en-US"/>
        </w:rPr>
      </w:pPr>
      <w:r w:rsidRPr="00D5613B">
        <w:rPr>
          <w:rFonts w:ascii="Century Gothic" w:hAnsi="Century Gothic"/>
          <w:lang w:val="es-US" w:bidi="en-US"/>
        </w:rPr>
        <w:t>[</w:t>
      </w:r>
      <w:r w:rsidRPr="00AA7784">
        <w:rPr>
          <w:rFonts w:ascii="Century Gothic" w:hAnsi="Century Gothic"/>
          <w:highlight w:val="lightGray"/>
          <w:lang w:val="es-US" w:bidi="en-US"/>
        </w:rPr>
        <w:t>Firma Digital</w:t>
      </w:r>
      <w:r w:rsidRPr="00D5613B">
        <w:rPr>
          <w:rFonts w:ascii="Century Gothic" w:hAnsi="Century Gothic"/>
          <w:lang w:val="es-US" w:bidi="en-US"/>
        </w:rPr>
        <w:t>]</w:t>
      </w:r>
    </w:p>
    <w:p w14:paraId="5666DBE1" w14:textId="05B5B233" w:rsidR="00B132F1" w:rsidRPr="00D5613B" w:rsidRDefault="00B132F1" w:rsidP="00D5613B">
      <w:pPr>
        <w:spacing w:after="0"/>
        <w:rPr>
          <w:rFonts w:ascii="Century Gothic" w:hAnsi="Century Gothic"/>
          <w:lang w:val="es-US" w:bidi="en-US"/>
        </w:rPr>
      </w:pPr>
      <w:r w:rsidRPr="00D5613B">
        <w:rPr>
          <w:rFonts w:ascii="Century Gothic" w:hAnsi="Century Gothic"/>
          <w:lang w:val="es-US" w:bidi="en-US"/>
        </w:rPr>
        <w:t>[</w:t>
      </w:r>
      <w:r w:rsidRPr="00AA7784">
        <w:rPr>
          <w:rFonts w:ascii="Century Gothic" w:hAnsi="Century Gothic"/>
          <w:highlight w:val="lightGray"/>
          <w:lang w:val="es-US" w:bidi="en-US"/>
        </w:rPr>
        <w:t xml:space="preserve">Nombre del Punto de Contacto </w:t>
      </w:r>
      <w:r w:rsidR="00D5613B" w:rsidRPr="00AA7784">
        <w:rPr>
          <w:rFonts w:ascii="Century Gothic" w:hAnsi="Century Gothic"/>
          <w:highlight w:val="lightGray"/>
          <w:lang w:val="es-US" w:bidi="en-US"/>
        </w:rPr>
        <w:t>URA y T</w:t>
      </w:r>
      <w:r w:rsidR="00F465B2" w:rsidRPr="00AA7784">
        <w:rPr>
          <w:rFonts w:ascii="Century Gothic" w:hAnsi="Century Gothic"/>
          <w:highlight w:val="lightGray"/>
          <w:lang w:val="es-US" w:bidi="en-US"/>
        </w:rPr>
        <w:t>í</w:t>
      </w:r>
      <w:r w:rsidR="00D5613B" w:rsidRPr="00AA7784">
        <w:rPr>
          <w:rFonts w:ascii="Century Gothic" w:hAnsi="Century Gothic"/>
          <w:highlight w:val="lightGray"/>
          <w:lang w:val="es-US" w:bidi="en-US"/>
        </w:rPr>
        <w:t>tulo</w:t>
      </w:r>
      <w:r w:rsidR="00D5613B" w:rsidRPr="00D5613B">
        <w:rPr>
          <w:rFonts w:ascii="Century Gothic" w:hAnsi="Century Gothic"/>
          <w:lang w:val="es-US" w:bidi="en-US"/>
        </w:rPr>
        <w:t>]</w:t>
      </w:r>
    </w:p>
    <w:p w14:paraId="5EA13932" w14:textId="2D343D62" w:rsidR="00D5613B" w:rsidRPr="00D5613B" w:rsidRDefault="00D5613B" w:rsidP="00D5613B">
      <w:pPr>
        <w:spacing w:after="0"/>
        <w:rPr>
          <w:rFonts w:ascii="Century Gothic" w:hAnsi="Century Gothic"/>
          <w:lang w:val="es-US" w:bidi="en-US"/>
        </w:rPr>
      </w:pPr>
      <w:r w:rsidRPr="00D5613B">
        <w:rPr>
          <w:rFonts w:ascii="Century Gothic" w:hAnsi="Century Gothic"/>
          <w:lang w:val="es-US" w:bidi="en-US"/>
        </w:rPr>
        <w:t>[</w:t>
      </w:r>
      <w:r w:rsidRPr="00AA7784">
        <w:rPr>
          <w:rFonts w:ascii="Century Gothic" w:hAnsi="Century Gothic"/>
          <w:highlight w:val="lightGray"/>
          <w:lang w:val="es-US" w:bidi="en-US"/>
        </w:rPr>
        <w:t>Nombre de la Agencia/Entidad</w:t>
      </w:r>
      <w:r w:rsidRPr="00D5613B">
        <w:rPr>
          <w:rFonts w:ascii="Century Gothic" w:hAnsi="Century Gothic"/>
          <w:lang w:val="es-US" w:bidi="en-US"/>
        </w:rPr>
        <w:t>]</w:t>
      </w:r>
    </w:p>
    <w:p w14:paraId="0022DA4A" w14:textId="2708DBF4" w:rsidR="00592188" w:rsidRPr="00991ADC" w:rsidRDefault="00592188" w:rsidP="00502037">
      <w:pPr>
        <w:pStyle w:val="ListParagraph"/>
        <w:rPr>
          <w:lang w:val="es-PR"/>
        </w:rPr>
      </w:pPr>
    </w:p>
    <w:sectPr w:rsidR="00592188" w:rsidRPr="00991ADC" w:rsidSect="00446E1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lina Colon" w:date="2022-10-17T14:04:00Z" w:initials="JC">
    <w:p w14:paraId="41D21298" w14:textId="50991A43" w:rsidR="00F17B0C" w:rsidRPr="00991ADC" w:rsidRDefault="00F17B0C">
      <w:pPr>
        <w:pStyle w:val="CommentText"/>
        <w:rPr>
          <w:lang w:val="es-PR"/>
        </w:rPr>
      </w:pPr>
      <w:r>
        <w:rPr>
          <w:rStyle w:val="CommentReference"/>
        </w:rPr>
        <w:annotationRef/>
      </w:r>
      <w:r w:rsidR="00446BF8" w:rsidRPr="00991ADC">
        <w:rPr>
          <w:lang w:val="es-PR"/>
        </w:rPr>
        <w:t>Nota para el usuario de esta plantilla: debe determinar la elegibilidad de la entidad para recibir pagos por gastos de restablecimiento basándose en la nota a pie de página. Si la entidad no es elegible para recibir pagos por gastos de restablecimiento, ELIMINE ESTO DE LA NOTIFICACIÓN ANTES DE ENVIARLA.</w:t>
      </w:r>
    </w:p>
  </w:comment>
  <w:comment w:id="1" w:author="Jelina Colon" w:date="2022-10-17T14:05:00Z" w:initials="JC">
    <w:p w14:paraId="33B14D10" w14:textId="1D9D203D" w:rsidR="00446BF8" w:rsidRPr="00991ADC" w:rsidRDefault="00446BF8">
      <w:pPr>
        <w:pStyle w:val="CommentText"/>
        <w:rPr>
          <w:lang w:val="es-PR"/>
        </w:rPr>
      </w:pPr>
      <w:r>
        <w:rPr>
          <w:rStyle w:val="CommentReference"/>
        </w:rPr>
        <w:annotationRef/>
      </w:r>
      <w:r w:rsidR="000B3E21" w:rsidRPr="00991ADC">
        <w:rPr>
          <w:lang w:val="es-PR"/>
        </w:rPr>
        <w:t>Nota para el usuario de este modelo: debe determinar la elegibilidad de la entidad para un pago fijo, y el importe del pago, basándose en la nota a pie de página. Si la entidad no puede optar a un pago fijo, ELIMINE ESTO DE LA NOTIFICACIÓN ANTES DE ENVIARLA.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1D21298" w15:done="0"/>
  <w15:commentEx w15:paraId="33B14D1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F7DF7E" w16cex:dateUtc="2022-10-17T18:04:00Z"/>
  <w16cex:commentExtensible w16cex:durableId="26F7DFC4" w16cex:dateUtc="2022-10-17T1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1D21298" w16cid:durableId="26F7DF7E"/>
  <w16cid:commentId w16cid:paraId="33B14D10" w16cid:durableId="26F7DF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C0C6" w14:textId="77777777" w:rsidR="008C5789" w:rsidRDefault="008C5789" w:rsidP="00F33593">
      <w:pPr>
        <w:spacing w:after="0" w:line="240" w:lineRule="auto"/>
      </w:pPr>
      <w:r>
        <w:separator/>
      </w:r>
    </w:p>
  </w:endnote>
  <w:endnote w:type="continuationSeparator" w:id="0">
    <w:p w14:paraId="0F1706C3" w14:textId="77777777" w:rsidR="008C5789" w:rsidRDefault="008C5789" w:rsidP="00F3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0416" w14:textId="70CED790" w:rsidR="00E50869" w:rsidRPr="008A72C0" w:rsidRDefault="00E50869" w:rsidP="00E50869">
    <w:pPr>
      <w:pStyle w:val="Footer"/>
      <w:jc w:val="center"/>
      <w:rPr>
        <w:rFonts w:ascii="Century Gothic" w:hAnsi="Century Gothic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CA879" w14:textId="58CA8183" w:rsidR="00666C5B" w:rsidRPr="008A72C0" w:rsidRDefault="000A3C7C" w:rsidP="005A07B7">
    <w:pPr>
      <w:pStyle w:val="Footer"/>
      <w:jc w:val="center"/>
      <w:rPr>
        <w:rFonts w:ascii="Century Gothic" w:hAnsi="Century Gothic"/>
        <w:sz w:val="24"/>
        <w:szCs w:val="24"/>
      </w:rPr>
    </w:pPr>
    <w:r w:rsidRPr="008A72C0">
      <w:rPr>
        <w:rFonts w:ascii="Century Gothic" w:hAnsi="Century Gothic"/>
        <w:sz w:val="24"/>
        <w:szCs w:val="24"/>
      </w:rPr>
      <w:t>[</w:t>
    </w:r>
    <w:r w:rsidRPr="00F514BF">
      <w:rPr>
        <w:rFonts w:ascii="Century Gothic" w:hAnsi="Century Gothic"/>
        <w:sz w:val="24"/>
        <w:szCs w:val="24"/>
        <w:highlight w:val="lightGray"/>
      </w:rPr>
      <w:t>INSERTE FOOTER AQUI</w:t>
    </w:r>
    <w:r w:rsidRPr="008A72C0">
      <w:rPr>
        <w:rFonts w:ascii="Century Gothic" w:hAnsi="Century Gothic"/>
        <w:sz w:val="24"/>
        <w:szCs w:val="24"/>
      </w:rPr>
      <w:t>]</w:t>
    </w:r>
  </w:p>
  <w:p w14:paraId="10BFE4F5" w14:textId="77777777" w:rsidR="00D35029" w:rsidRDefault="00D3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6181" w14:textId="77777777" w:rsidR="008C5789" w:rsidRDefault="008C5789" w:rsidP="00F33593">
      <w:pPr>
        <w:spacing w:after="0" w:line="240" w:lineRule="auto"/>
      </w:pPr>
      <w:r>
        <w:separator/>
      </w:r>
    </w:p>
  </w:footnote>
  <w:footnote w:type="continuationSeparator" w:id="0">
    <w:p w14:paraId="73574EE7" w14:textId="77777777" w:rsidR="008C5789" w:rsidRDefault="008C5789" w:rsidP="00F33593">
      <w:pPr>
        <w:spacing w:after="0" w:line="240" w:lineRule="auto"/>
      </w:pPr>
      <w:r>
        <w:continuationSeparator/>
      </w:r>
    </w:p>
  </w:footnote>
  <w:footnote w:id="1">
    <w:p w14:paraId="3774F3B4" w14:textId="77777777" w:rsidR="005A07B7" w:rsidRPr="00D17D95" w:rsidRDefault="005A07B7" w:rsidP="005A07B7">
      <w:pPr>
        <w:pStyle w:val="FootnoteText"/>
        <w:jc w:val="both"/>
        <w:rPr>
          <w:rFonts w:ascii="Century Gothic" w:hAnsi="Century Gothic"/>
          <w:sz w:val="16"/>
          <w:szCs w:val="16"/>
          <w:lang w:val="es-ES_tradnl"/>
        </w:rPr>
      </w:pPr>
      <w:r w:rsidRPr="00D17D95">
        <w:rPr>
          <w:rStyle w:val="FootnoteReference"/>
          <w:rFonts w:ascii="Century Gothic" w:hAnsi="Century Gothic"/>
          <w:sz w:val="16"/>
          <w:szCs w:val="16"/>
        </w:rPr>
        <w:footnoteRef/>
      </w:r>
      <w:r w:rsidRPr="00D17D95">
        <w:rPr>
          <w:rFonts w:ascii="Century Gothic" w:hAnsi="Century Gothic"/>
          <w:sz w:val="16"/>
          <w:szCs w:val="16"/>
          <w:lang w:val="es-ES_tradnl"/>
        </w:rPr>
        <w:t xml:space="preserve"> </w:t>
      </w:r>
      <w:r w:rsidRPr="00922035">
        <w:rPr>
          <w:rFonts w:ascii="Century Gothic" w:hAnsi="Century Gothic"/>
          <w:sz w:val="16"/>
          <w:szCs w:val="16"/>
          <w:lang w:val="es-PR"/>
        </w:rPr>
        <w:t>NOTA: De conformidad con la Ley Pública 105-117, los extranjeros que no se encuentren legalmente en los Estados Unidos no son elegibles para asistencia de reubicación, a menos que dicha inelegibilidad resulte en una dificultad excepcional para un cónyuge, padre o hijo calificado. Todas las personas que busquen asistencia para la reubicación deberán certificar que son ciudadanos o nacionales de los Estados Unidos, o un extranjero legalmente presente en los Estados Unidos.</w:t>
      </w:r>
    </w:p>
  </w:footnote>
  <w:footnote w:id="2">
    <w:p w14:paraId="03DDBA7E" w14:textId="07BBDB99" w:rsidR="00922035" w:rsidRPr="00D17D95" w:rsidRDefault="00922035">
      <w:pPr>
        <w:pStyle w:val="FootnoteText"/>
        <w:rPr>
          <w:lang w:val="es-ES_tradnl"/>
        </w:rPr>
      </w:pPr>
      <w:r w:rsidRPr="00D17D95">
        <w:rPr>
          <w:rStyle w:val="FootnoteReference"/>
          <w:rFonts w:ascii="Century Gothic" w:hAnsi="Century Gothic"/>
          <w:sz w:val="16"/>
          <w:szCs w:val="16"/>
        </w:rPr>
        <w:footnoteRef/>
      </w:r>
      <w:r w:rsidRPr="00D17D95">
        <w:rPr>
          <w:rFonts w:ascii="Century Gothic" w:hAnsi="Century Gothic"/>
          <w:sz w:val="16"/>
          <w:szCs w:val="16"/>
          <w:lang w:val="es-ES_tradnl"/>
        </w:rPr>
        <w:t xml:space="preserve"> https://www.hud.gov/sites/documents/1043-CPD-SPA.PDF</w:t>
      </w:r>
    </w:p>
  </w:footnote>
  <w:footnote w:id="3">
    <w:p w14:paraId="6E34E744" w14:textId="0FF4F5BB" w:rsidR="006E3A07" w:rsidRPr="00F514BF" w:rsidRDefault="006E3A07" w:rsidP="00F514BF">
      <w:pPr>
        <w:pStyle w:val="FootnoteText"/>
        <w:jc w:val="both"/>
        <w:rPr>
          <w:rFonts w:ascii="Century Gothic" w:hAnsi="Century Gothic"/>
          <w:sz w:val="16"/>
          <w:szCs w:val="16"/>
          <w:lang w:val="es-PR"/>
        </w:rPr>
      </w:pPr>
      <w:r w:rsidRPr="00F514BF">
        <w:rPr>
          <w:rStyle w:val="FootnoteReference"/>
          <w:rFonts w:ascii="Century Gothic" w:hAnsi="Century Gothic"/>
          <w:sz w:val="16"/>
          <w:szCs w:val="16"/>
        </w:rPr>
        <w:footnoteRef/>
      </w:r>
      <w:r w:rsidRPr="00F514BF">
        <w:rPr>
          <w:rFonts w:ascii="Century Gothic" w:hAnsi="Century Gothic"/>
          <w:sz w:val="16"/>
          <w:szCs w:val="16"/>
          <w:lang w:val="es-PR"/>
        </w:rPr>
        <w:t xml:space="preserve"> </w:t>
      </w:r>
      <w:r w:rsidR="00474827" w:rsidRPr="00F514BF">
        <w:rPr>
          <w:rFonts w:ascii="Century Gothic" w:hAnsi="Century Gothic"/>
          <w:sz w:val="16"/>
          <w:szCs w:val="16"/>
          <w:lang w:val="es-PR"/>
        </w:rPr>
        <w:t xml:space="preserve">Los gastos de mudanza y otros gastos relacionados se establecen en </w:t>
      </w:r>
      <w:r w:rsidR="000E42F7" w:rsidRPr="00F514BF">
        <w:rPr>
          <w:rFonts w:ascii="Century Gothic" w:hAnsi="Century Gothic"/>
          <w:sz w:val="16"/>
          <w:szCs w:val="16"/>
          <w:lang w:val="es-PR"/>
        </w:rPr>
        <w:t>49 C.F.R. § 24.301</w:t>
      </w:r>
      <w:r w:rsidR="00D57C5B" w:rsidRPr="00F514BF">
        <w:rPr>
          <w:rFonts w:ascii="Century Gothic" w:hAnsi="Century Gothic"/>
          <w:sz w:val="16"/>
          <w:szCs w:val="16"/>
          <w:lang w:val="es-PR"/>
        </w:rPr>
        <w:t>.</w:t>
      </w:r>
    </w:p>
  </w:footnote>
  <w:footnote w:id="4">
    <w:p w14:paraId="45542838" w14:textId="18A10A25" w:rsidR="00A4777F" w:rsidRPr="00F514BF" w:rsidRDefault="00A4777F" w:rsidP="00F514BF">
      <w:pPr>
        <w:pStyle w:val="FootnoteText"/>
        <w:jc w:val="both"/>
        <w:rPr>
          <w:rFonts w:ascii="Century Gothic" w:hAnsi="Century Gothic"/>
          <w:sz w:val="16"/>
          <w:szCs w:val="16"/>
          <w:lang w:val="es-PR"/>
        </w:rPr>
      </w:pPr>
      <w:r w:rsidRPr="00F514BF">
        <w:rPr>
          <w:rStyle w:val="FootnoteReference"/>
          <w:rFonts w:ascii="Century Gothic" w:hAnsi="Century Gothic"/>
          <w:sz w:val="16"/>
          <w:szCs w:val="16"/>
        </w:rPr>
        <w:footnoteRef/>
      </w:r>
      <w:r w:rsidRPr="00F514BF">
        <w:rPr>
          <w:rFonts w:ascii="Century Gothic" w:hAnsi="Century Gothic"/>
          <w:sz w:val="16"/>
          <w:szCs w:val="16"/>
          <w:lang w:val="es-PR"/>
        </w:rPr>
        <w:t xml:space="preserve"> </w:t>
      </w:r>
      <w:r w:rsidR="00F441AB" w:rsidRPr="00F514BF">
        <w:rPr>
          <w:rFonts w:ascii="Century Gothic" w:hAnsi="Century Gothic"/>
          <w:sz w:val="16"/>
          <w:szCs w:val="16"/>
          <w:lang w:val="es-PR"/>
        </w:rPr>
        <w:t xml:space="preserve">Los gastos no residenciales </w:t>
      </w:r>
      <w:r w:rsidR="00642488" w:rsidRPr="00F514BF">
        <w:rPr>
          <w:rFonts w:ascii="Century Gothic" w:hAnsi="Century Gothic"/>
          <w:sz w:val="16"/>
          <w:szCs w:val="16"/>
          <w:lang w:val="es-PR"/>
        </w:rPr>
        <w:t xml:space="preserve">relacionados se establecen en 49 C.F.R. </w:t>
      </w:r>
      <w:r w:rsidR="00447F0B" w:rsidRPr="00F514BF">
        <w:rPr>
          <w:rFonts w:ascii="Century Gothic" w:hAnsi="Century Gothic"/>
          <w:sz w:val="16"/>
          <w:szCs w:val="16"/>
          <w:lang w:val="es-PR"/>
        </w:rPr>
        <w:t>§ 24.303.</w:t>
      </w:r>
    </w:p>
  </w:footnote>
  <w:footnote w:id="5">
    <w:p w14:paraId="46BC03A7" w14:textId="6BD76637" w:rsidR="00C93C62" w:rsidRPr="00991ADC" w:rsidRDefault="00C93C62" w:rsidP="00F514BF">
      <w:pPr>
        <w:pStyle w:val="FootnoteText"/>
        <w:jc w:val="both"/>
        <w:rPr>
          <w:rFonts w:ascii="Century Gothic" w:hAnsi="Century Gothic"/>
          <w:sz w:val="15"/>
          <w:szCs w:val="15"/>
          <w:lang w:val="es-PR"/>
        </w:rPr>
      </w:pPr>
      <w:r w:rsidRPr="00F514BF">
        <w:rPr>
          <w:rStyle w:val="FootnoteReference"/>
          <w:rFonts w:ascii="Century Gothic" w:hAnsi="Century Gothic"/>
          <w:sz w:val="16"/>
          <w:szCs w:val="16"/>
        </w:rPr>
        <w:footnoteRef/>
      </w:r>
      <w:r w:rsidRPr="00F514BF">
        <w:rPr>
          <w:rFonts w:ascii="Century Gothic" w:hAnsi="Century Gothic"/>
          <w:sz w:val="16"/>
          <w:szCs w:val="16"/>
          <w:lang w:val="es-PR"/>
        </w:rPr>
        <w:t xml:space="preserve"> </w:t>
      </w:r>
      <w:r w:rsidR="008212FC" w:rsidRPr="00F514BF">
        <w:rPr>
          <w:rFonts w:ascii="Century Gothic" w:hAnsi="Century Gothic"/>
          <w:sz w:val="16"/>
          <w:szCs w:val="16"/>
          <w:lang w:val="es-PR"/>
        </w:rPr>
        <w:t>El</w:t>
      </w:r>
      <w:r w:rsidR="004D55F4" w:rsidRPr="00F514BF">
        <w:rPr>
          <w:rFonts w:ascii="Century Gothic" w:hAnsi="Century Gothic"/>
          <w:sz w:val="16"/>
          <w:szCs w:val="16"/>
          <w:lang w:val="es-PR"/>
        </w:rPr>
        <w:t xml:space="preserve"> m</w:t>
      </w:r>
      <w:r w:rsidR="008212FC" w:rsidRPr="00F514BF">
        <w:rPr>
          <w:rFonts w:ascii="Century Gothic" w:hAnsi="Century Gothic"/>
          <w:sz w:val="16"/>
          <w:szCs w:val="16"/>
          <w:lang w:val="es-PR"/>
        </w:rPr>
        <w:t>é</w:t>
      </w:r>
      <w:r w:rsidR="004D55F4" w:rsidRPr="00F514BF">
        <w:rPr>
          <w:rFonts w:ascii="Century Gothic" w:hAnsi="Century Gothic"/>
          <w:sz w:val="16"/>
          <w:szCs w:val="16"/>
          <w:lang w:val="es-PR"/>
        </w:rPr>
        <w:t xml:space="preserve">todo para determinar </w:t>
      </w:r>
      <w:r w:rsidR="008212FC" w:rsidRPr="00F514BF">
        <w:rPr>
          <w:rFonts w:ascii="Century Gothic" w:hAnsi="Century Gothic"/>
          <w:sz w:val="16"/>
          <w:szCs w:val="16"/>
          <w:lang w:val="es-PR"/>
        </w:rPr>
        <w:t xml:space="preserve">la </w:t>
      </w:r>
      <w:r w:rsidR="000C7890" w:rsidRPr="00F01F26">
        <w:rPr>
          <w:rFonts w:ascii="Century Gothic" w:hAnsi="Century Gothic"/>
          <w:sz w:val="16"/>
          <w:szCs w:val="16"/>
          <w:lang w:val="es-PR"/>
        </w:rPr>
        <w:t>elegibilidad</w:t>
      </w:r>
      <w:r w:rsidR="008212FC" w:rsidRPr="00F514BF">
        <w:rPr>
          <w:rFonts w:ascii="Century Gothic" w:hAnsi="Century Gothic"/>
          <w:sz w:val="16"/>
          <w:szCs w:val="16"/>
          <w:lang w:val="es-PR"/>
        </w:rPr>
        <w:t xml:space="preserve"> de</w:t>
      </w:r>
      <w:r w:rsidR="00A9598A" w:rsidRPr="00F514BF">
        <w:rPr>
          <w:rFonts w:ascii="Century Gothic" w:hAnsi="Century Gothic"/>
          <w:sz w:val="16"/>
          <w:szCs w:val="16"/>
          <w:lang w:val="es-PR"/>
        </w:rPr>
        <w:t>, y</w:t>
      </w:r>
      <w:r w:rsidR="008212FC" w:rsidRPr="00F514BF">
        <w:rPr>
          <w:rFonts w:ascii="Century Gothic" w:hAnsi="Century Gothic"/>
          <w:sz w:val="16"/>
          <w:szCs w:val="16"/>
          <w:lang w:val="es-PR"/>
        </w:rPr>
        <w:t xml:space="preserve"> los</w:t>
      </w:r>
      <w:r w:rsidR="00A9598A" w:rsidRPr="00F514BF">
        <w:rPr>
          <w:rFonts w:ascii="Century Gothic" w:hAnsi="Century Gothic"/>
          <w:sz w:val="16"/>
          <w:szCs w:val="16"/>
          <w:lang w:val="es-PR"/>
        </w:rPr>
        <w:t xml:space="preserve"> tipos de </w:t>
      </w:r>
      <w:r w:rsidR="006E65CD" w:rsidRPr="00F514BF">
        <w:rPr>
          <w:rFonts w:ascii="Century Gothic" w:hAnsi="Century Gothic"/>
          <w:sz w:val="16"/>
          <w:szCs w:val="16"/>
          <w:lang w:val="es-PR"/>
        </w:rPr>
        <w:t>gastos de restablecimiento</w:t>
      </w:r>
      <w:r w:rsidR="006E65CD" w:rsidRPr="00991ADC">
        <w:rPr>
          <w:rFonts w:ascii="Century Gothic" w:hAnsi="Century Gothic"/>
          <w:sz w:val="15"/>
          <w:szCs w:val="15"/>
          <w:lang w:val="es-PR"/>
        </w:rPr>
        <w:t xml:space="preserve"> se establecen en 49 C.F.R. </w:t>
      </w:r>
      <w:r w:rsidR="00600616" w:rsidRPr="00991ADC">
        <w:rPr>
          <w:rFonts w:ascii="Century Gothic" w:hAnsi="Century Gothic"/>
          <w:sz w:val="15"/>
          <w:szCs w:val="15"/>
          <w:lang w:val="es-PR"/>
        </w:rPr>
        <w:t>§ 24.30</w:t>
      </w:r>
      <w:r w:rsidR="00F20552" w:rsidRPr="00991ADC">
        <w:rPr>
          <w:rFonts w:ascii="Century Gothic" w:hAnsi="Century Gothic"/>
          <w:sz w:val="15"/>
          <w:szCs w:val="15"/>
          <w:lang w:val="es-PR"/>
        </w:rPr>
        <w:t>4</w:t>
      </w:r>
      <w:r w:rsidR="00600616" w:rsidRPr="00991ADC">
        <w:rPr>
          <w:rFonts w:ascii="Century Gothic" w:hAnsi="Century Gothic"/>
          <w:sz w:val="15"/>
          <w:szCs w:val="15"/>
          <w:lang w:val="es-PR"/>
        </w:rPr>
        <w:t>.</w:t>
      </w:r>
    </w:p>
  </w:footnote>
  <w:footnote w:id="6">
    <w:p w14:paraId="21FE27AE" w14:textId="7AA2225F" w:rsidR="00741F0D" w:rsidRPr="00991ADC" w:rsidRDefault="00741F0D" w:rsidP="00F514BF">
      <w:pPr>
        <w:pStyle w:val="FootnoteText"/>
        <w:jc w:val="both"/>
        <w:rPr>
          <w:rFonts w:ascii="Century Gothic" w:hAnsi="Century Gothic"/>
          <w:sz w:val="15"/>
          <w:szCs w:val="15"/>
          <w:lang w:val="es-PR"/>
        </w:rPr>
      </w:pPr>
      <w:r>
        <w:rPr>
          <w:rStyle w:val="FootnoteReference"/>
        </w:rPr>
        <w:footnoteRef/>
      </w:r>
      <w:r w:rsidRPr="00991ADC">
        <w:rPr>
          <w:lang w:val="es-PR"/>
        </w:rPr>
        <w:t xml:space="preserve"> </w:t>
      </w:r>
      <w:r w:rsidR="00E2084F" w:rsidRPr="00991ADC">
        <w:rPr>
          <w:rFonts w:ascii="Century Gothic" w:hAnsi="Century Gothic"/>
          <w:sz w:val="15"/>
          <w:szCs w:val="15"/>
          <w:lang w:val="es-PR"/>
        </w:rPr>
        <w:t>El método para determinar el derecho a un pago fijo por gastos de mudanza y su importe se establece en 49 C.F.R.</w:t>
      </w:r>
      <w:r w:rsidR="002D7BFC" w:rsidRPr="00991ADC">
        <w:rPr>
          <w:rFonts w:ascii="Century Gothic" w:hAnsi="Century Gothic"/>
          <w:sz w:val="15"/>
          <w:szCs w:val="15"/>
          <w:lang w:val="es-PR"/>
        </w:rPr>
        <w:t xml:space="preserve"> § 24.305. NOTA: </w:t>
      </w:r>
      <w:r w:rsidR="00B85D7D" w:rsidRPr="00991ADC">
        <w:rPr>
          <w:rFonts w:ascii="Century Gothic" w:hAnsi="Century Gothic"/>
          <w:sz w:val="15"/>
          <w:szCs w:val="15"/>
          <w:lang w:val="es-PR"/>
        </w:rPr>
        <w:t xml:space="preserve">En caso de que elija un pago fijo, </w:t>
      </w:r>
      <w:r w:rsidR="00B85D7D" w:rsidRPr="00991ADC">
        <w:rPr>
          <w:rFonts w:ascii="Century Gothic" w:hAnsi="Century Gothic"/>
          <w:sz w:val="15"/>
          <w:szCs w:val="15"/>
          <w:u w:val="single"/>
          <w:lang w:val="es-PR"/>
        </w:rPr>
        <w:t xml:space="preserve">no </w:t>
      </w:r>
      <w:r w:rsidR="000215DE" w:rsidRPr="00991ADC">
        <w:rPr>
          <w:rFonts w:ascii="Century Gothic" w:hAnsi="Century Gothic"/>
          <w:sz w:val="15"/>
          <w:szCs w:val="15"/>
          <w:u w:val="single"/>
          <w:lang w:val="es-PR"/>
        </w:rPr>
        <w:t>ser</w:t>
      </w:r>
      <w:r w:rsidR="00B32874" w:rsidRPr="00991ADC">
        <w:rPr>
          <w:rFonts w:ascii="Century Gothic" w:hAnsi="Century Gothic"/>
          <w:sz w:val="15"/>
          <w:szCs w:val="15"/>
          <w:u w:val="single"/>
          <w:lang w:val="es-PR"/>
        </w:rPr>
        <w:t>á</w:t>
      </w:r>
      <w:r w:rsidR="000215DE" w:rsidRPr="00991ADC">
        <w:rPr>
          <w:rFonts w:ascii="Century Gothic" w:hAnsi="Century Gothic"/>
          <w:sz w:val="15"/>
          <w:szCs w:val="15"/>
          <w:u w:val="single"/>
          <w:lang w:val="es-PR"/>
        </w:rPr>
        <w:t xml:space="preserve"> eligible</w:t>
      </w:r>
      <w:r w:rsidR="00B32874" w:rsidRPr="00991ADC">
        <w:rPr>
          <w:rFonts w:ascii="Century Gothic" w:hAnsi="Century Gothic"/>
          <w:sz w:val="15"/>
          <w:szCs w:val="15"/>
          <w:lang w:val="es-PR"/>
        </w:rPr>
        <w:t xml:space="preserve"> para</w:t>
      </w:r>
      <w:r w:rsidR="00B85D7D" w:rsidRPr="00991ADC">
        <w:rPr>
          <w:rFonts w:ascii="Century Gothic" w:hAnsi="Century Gothic"/>
          <w:sz w:val="15"/>
          <w:szCs w:val="15"/>
          <w:lang w:val="es-PR"/>
        </w:rPr>
        <w:t xml:space="preserve"> recibir ningún otro tipo de ayuda descrita en este aviso</w:t>
      </w:r>
      <w:r w:rsidR="000215DE" w:rsidRPr="00991ADC">
        <w:rPr>
          <w:rFonts w:ascii="Century Gothic" w:hAnsi="Century Gothic"/>
          <w:sz w:val="15"/>
          <w:szCs w:val="15"/>
          <w:lang w:val="es-P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4DEAE" w14:textId="60F16DC4" w:rsidR="00AF0B30" w:rsidRDefault="00AF0B30" w:rsidP="00AF0B30">
    <w:pPr>
      <w:pStyle w:val="Header"/>
      <w:jc w:val="right"/>
      <w:rPr>
        <w:rFonts w:ascii="Century Gothic" w:hAnsi="Century Gothic"/>
        <w:sz w:val="18"/>
        <w:szCs w:val="18"/>
      </w:rPr>
    </w:pPr>
    <w:r>
      <w:tab/>
    </w:r>
    <w:r w:rsidR="00552935" w:rsidRPr="00CD0ECB">
      <w:rPr>
        <w:rFonts w:ascii="Century Gothic" w:hAnsi="Century Gothic"/>
        <w:sz w:val="18"/>
        <w:szCs w:val="18"/>
      </w:rPr>
      <w:t>Programa [</w:t>
    </w:r>
    <w:r w:rsidR="00552935" w:rsidRPr="00CD0ECB">
      <w:rPr>
        <w:rFonts w:ascii="Century Gothic" w:hAnsi="Century Gothic"/>
        <w:sz w:val="18"/>
        <w:szCs w:val="18"/>
        <w:highlight w:val="darkGray"/>
      </w:rPr>
      <w:t>CDBG-DR</w:t>
    </w:r>
    <w:r w:rsidR="00552935" w:rsidRPr="00CD0ECB">
      <w:rPr>
        <w:rFonts w:ascii="Century Gothic" w:hAnsi="Century Gothic"/>
        <w:sz w:val="18"/>
        <w:szCs w:val="18"/>
      </w:rPr>
      <w:t>] [</w:t>
    </w:r>
    <w:r w:rsidR="00552935" w:rsidRPr="00CD0ECB">
      <w:rPr>
        <w:rFonts w:ascii="Century Gothic" w:hAnsi="Century Gothic"/>
        <w:sz w:val="18"/>
        <w:szCs w:val="18"/>
        <w:highlight w:val="darkGray"/>
      </w:rPr>
      <w:t>CDBG-MIT</w:t>
    </w:r>
    <w:r w:rsidR="00552935" w:rsidRPr="00CD0ECB">
      <w:rPr>
        <w:rFonts w:ascii="Century Gothic" w:hAnsi="Century Gothic"/>
        <w:sz w:val="18"/>
        <w:szCs w:val="18"/>
      </w:rPr>
      <w:t>]</w:t>
    </w:r>
  </w:p>
  <w:p w14:paraId="290CECCB" w14:textId="47B211FE" w:rsidR="00CD0ECB" w:rsidRPr="00991ADC" w:rsidRDefault="00716AB0" w:rsidP="00AF0B30">
    <w:pPr>
      <w:pStyle w:val="Header"/>
      <w:jc w:val="right"/>
      <w:rPr>
        <w:rFonts w:ascii="Century Gothic" w:hAnsi="Century Gothic"/>
        <w:sz w:val="16"/>
        <w:szCs w:val="16"/>
        <w:lang w:val="es-PR"/>
      </w:rPr>
    </w:pPr>
    <w:r w:rsidRPr="00991ADC">
      <w:rPr>
        <w:rFonts w:ascii="Century Gothic" w:hAnsi="Century Gothic"/>
        <w:sz w:val="18"/>
        <w:szCs w:val="18"/>
        <w:lang w:val="es-PR"/>
      </w:rPr>
      <w:t xml:space="preserve">Aviso de </w:t>
    </w:r>
    <w:r w:rsidR="00922035" w:rsidRPr="00991ADC">
      <w:rPr>
        <w:rFonts w:ascii="Century Gothic" w:hAnsi="Century Gothic"/>
        <w:sz w:val="18"/>
        <w:szCs w:val="18"/>
        <w:lang w:val="es-PR"/>
      </w:rPr>
      <w:t>Elegibilidad</w:t>
    </w:r>
    <w:r w:rsidR="00175BF3" w:rsidRPr="00991ADC">
      <w:rPr>
        <w:rFonts w:ascii="Century Gothic" w:hAnsi="Century Gothic"/>
        <w:sz w:val="18"/>
        <w:szCs w:val="18"/>
        <w:lang w:val="es-PR"/>
      </w:rPr>
      <w:t xml:space="preserve"> para recibir asistencia de Reubicación Permanente, </w:t>
    </w:r>
    <w:r w:rsidR="00E5402B" w:rsidRPr="00991ADC">
      <w:rPr>
        <w:rFonts w:ascii="Century Gothic" w:hAnsi="Century Gothic"/>
        <w:sz w:val="18"/>
        <w:szCs w:val="18"/>
        <w:lang w:val="es-PR"/>
      </w:rPr>
      <w:t>No Residencial (Empresas, Organizaciones sin fines de l</w:t>
    </w:r>
    <w:r w:rsidR="00D309CE" w:rsidRPr="00991ADC">
      <w:rPr>
        <w:rFonts w:ascii="Century Gothic" w:hAnsi="Century Gothic"/>
        <w:sz w:val="18"/>
        <w:szCs w:val="18"/>
        <w:lang w:val="es-PR"/>
      </w:rPr>
      <w:t>u</w:t>
    </w:r>
    <w:r w:rsidR="00E5402B" w:rsidRPr="00991ADC">
      <w:rPr>
        <w:rFonts w:ascii="Century Gothic" w:hAnsi="Century Gothic"/>
        <w:sz w:val="18"/>
        <w:szCs w:val="18"/>
        <w:lang w:val="es-PR"/>
      </w:rPr>
      <w:t>cro o Granjas)</w:t>
    </w:r>
    <w:r w:rsidR="007A4F49" w:rsidRPr="00991ADC">
      <w:rPr>
        <w:rFonts w:ascii="Century Gothic" w:hAnsi="Century Gothic"/>
        <w:sz w:val="18"/>
        <w:szCs w:val="18"/>
        <w:lang w:val="es-PR"/>
      </w:rPr>
      <w:t xml:space="preserve"> </w:t>
    </w:r>
    <w:r w:rsidRPr="00991ADC">
      <w:rPr>
        <w:rFonts w:ascii="Century Gothic" w:hAnsi="Century Gothic"/>
        <w:sz w:val="18"/>
        <w:szCs w:val="18"/>
        <w:lang w:val="es-P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EB93" w14:textId="2C9A4874" w:rsidR="000C7890" w:rsidRPr="00D17D95" w:rsidRDefault="000C7890" w:rsidP="000C7890">
    <w:pPr>
      <w:pStyle w:val="Header"/>
      <w:ind w:left="-720"/>
      <w:jc w:val="right"/>
      <w:rPr>
        <w:rFonts w:ascii="Century Gothic" w:hAnsi="Century Gothic"/>
        <w:sz w:val="18"/>
        <w:szCs w:val="18"/>
      </w:rPr>
    </w:pPr>
    <w:r w:rsidRPr="00D17D95">
      <w:rPr>
        <w:rFonts w:ascii="Century Gothic" w:hAnsi="Century Gothic"/>
        <w:sz w:val="18"/>
        <w:szCs w:val="18"/>
      </w:rPr>
      <w:t>Programa</w:t>
    </w:r>
    <w:r w:rsidRPr="00D17D95">
      <w:rPr>
        <w:rFonts w:ascii="Century Gothic" w:hAnsi="Century Gothic"/>
        <w:sz w:val="18"/>
        <w:szCs w:val="18"/>
        <w:highlight w:val="lightGray"/>
      </w:rPr>
      <w:t xml:space="preserve"> [CDBG-DR</w:t>
    </w:r>
    <w:r w:rsidRPr="00D17D95">
      <w:rPr>
        <w:rFonts w:ascii="Century Gothic" w:hAnsi="Century Gothic"/>
        <w:sz w:val="18"/>
        <w:szCs w:val="18"/>
      </w:rPr>
      <w:t>] [</w:t>
    </w:r>
    <w:r w:rsidRPr="00D17D95">
      <w:rPr>
        <w:rFonts w:ascii="Century Gothic" w:hAnsi="Century Gothic"/>
        <w:sz w:val="18"/>
        <w:szCs w:val="18"/>
        <w:highlight w:val="lightGray"/>
      </w:rPr>
      <w:t>CDBG-MIT</w:t>
    </w:r>
    <w:r w:rsidRPr="00D17D95">
      <w:rPr>
        <w:rFonts w:ascii="Century Gothic" w:hAnsi="Century Gothic"/>
        <w:sz w:val="18"/>
        <w:szCs w:val="18"/>
      </w:rPr>
      <w:t>]</w:t>
    </w:r>
  </w:p>
  <w:p w14:paraId="35DA5140" w14:textId="10B1D7D5" w:rsidR="000C7890" w:rsidRPr="00F514BF" w:rsidRDefault="000C7890" w:rsidP="000C7890">
    <w:pPr>
      <w:pStyle w:val="Header"/>
      <w:ind w:left="-720"/>
      <w:jc w:val="right"/>
      <w:rPr>
        <w:rFonts w:ascii="Century Gothic" w:hAnsi="Century Gothic"/>
        <w:sz w:val="18"/>
        <w:szCs w:val="18"/>
        <w:lang w:val="es-ES_tradnl"/>
      </w:rPr>
    </w:pPr>
    <w:r w:rsidRPr="00F514BF">
      <w:rPr>
        <w:rFonts w:ascii="Century Gothic" w:hAnsi="Century Gothic"/>
        <w:sz w:val="18"/>
        <w:szCs w:val="18"/>
        <w:lang w:val="es-ES_tradnl"/>
      </w:rPr>
      <w:t>[</w:t>
    </w:r>
    <w:r w:rsidRPr="00F514BF">
      <w:rPr>
        <w:rFonts w:ascii="Century Gothic" w:hAnsi="Century Gothic"/>
        <w:sz w:val="18"/>
        <w:szCs w:val="18"/>
        <w:highlight w:val="lightGray"/>
        <w:lang w:val="es-ES_tradnl"/>
      </w:rPr>
      <w:t>Nombre del Programa</w:t>
    </w:r>
    <w:r w:rsidRPr="00F514BF">
      <w:rPr>
        <w:rFonts w:ascii="Century Gothic" w:hAnsi="Century Gothic"/>
        <w:sz w:val="18"/>
        <w:szCs w:val="18"/>
        <w:lang w:val="es-ES_tradnl"/>
      </w:rPr>
      <w:t>]</w:t>
    </w:r>
  </w:p>
  <w:p w14:paraId="48A53839" w14:textId="6DB2625C" w:rsidR="00740F50" w:rsidRPr="00F514BF" w:rsidRDefault="00740F50" w:rsidP="00740F50">
    <w:pPr>
      <w:pStyle w:val="Header"/>
      <w:jc w:val="right"/>
      <w:rPr>
        <w:rFonts w:ascii="Century Gothic" w:hAnsi="Century Gothic"/>
        <w:sz w:val="18"/>
        <w:szCs w:val="18"/>
        <w:lang w:val="es-ES_tradnl"/>
      </w:rPr>
    </w:pPr>
    <w:r w:rsidRPr="00F514BF">
      <w:rPr>
        <w:rFonts w:ascii="Century Gothic" w:hAnsi="Century Gothic"/>
        <w:sz w:val="18"/>
        <w:szCs w:val="18"/>
        <w:lang w:val="es-ES_tradnl"/>
      </w:rPr>
      <w:t xml:space="preserve">Aviso de </w:t>
    </w:r>
    <w:r w:rsidR="005A07B7" w:rsidRPr="00F514BF">
      <w:rPr>
        <w:rFonts w:ascii="Century Gothic" w:hAnsi="Century Gothic"/>
        <w:sz w:val="18"/>
        <w:szCs w:val="18"/>
        <w:lang w:val="es-ES_tradnl"/>
      </w:rPr>
      <w:t>Elegibilidad</w:t>
    </w:r>
    <w:r w:rsidRPr="00F514BF">
      <w:rPr>
        <w:rFonts w:ascii="Century Gothic" w:hAnsi="Century Gothic"/>
        <w:sz w:val="18"/>
        <w:szCs w:val="18"/>
        <w:lang w:val="es-ES_tradnl"/>
      </w:rPr>
      <w:t xml:space="preserve"> </w:t>
    </w:r>
    <w:r w:rsidR="000C7890" w:rsidRPr="00F514BF">
      <w:rPr>
        <w:rFonts w:ascii="Century Gothic" w:hAnsi="Century Gothic"/>
        <w:sz w:val="18"/>
        <w:szCs w:val="18"/>
        <w:lang w:val="es-ES_tradnl"/>
      </w:rPr>
      <w:t xml:space="preserve">- </w:t>
    </w:r>
    <w:r w:rsidRPr="00F514BF">
      <w:rPr>
        <w:rFonts w:ascii="Century Gothic" w:hAnsi="Century Gothic"/>
        <w:sz w:val="18"/>
        <w:szCs w:val="18"/>
        <w:lang w:val="es-ES_tradnl"/>
      </w:rPr>
      <w:t xml:space="preserve">No Residencial </w:t>
    </w:r>
  </w:p>
  <w:sdt>
    <w:sdtPr>
      <w:rPr>
        <w:rFonts w:ascii="Century Gothic" w:hAnsi="Century Gothic" w:cs="Times New Roman"/>
        <w:sz w:val="18"/>
        <w:szCs w:val="18"/>
        <w:lang w:val="es-ES_tradnl"/>
      </w:rPr>
      <w:id w:val="-1318336367"/>
      <w:docPartObj>
        <w:docPartGallery w:val="Page Numbers (Top of Page)"/>
        <w:docPartUnique/>
      </w:docPartObj>
    </w:sdtPr>
    <w:sdtContent>
      <w:p w14:paraId="6201F274" w14:textId="60AA7F29" w:rsidR="000C7890" w:rsidRPr="00F514BF" w:rsidRDefault="000C7890" w:rsidP="000C7890">
        <w:pPr>
          <w:pStyle w:val="Header"/>
          <w:ind w:left="-720"/>
          <w:jc w:val="right"/>
          <w:rPr>
            <w:rFonts w:ascii="Century Gothic" w:hAnsi="Century Gothic" w:cs="Times New Roman"/>
            <w:sz w:val="18"/>
            <w:szCs w:val="18"/>
            <w:lang w:val="es-ES_tradnl"/>
          </w:rPr>
        </w:pPr>
        <w:r w:rsidRPr="00F01F26">
          <w:rPr>
            <w:rFonts w:ascii="Century Gothic" w:hAnsi="Century Gothic" w:cs="Times New Roman"/>
            <w:sz w:val="18"/>
            <w:szCs w:val="18"/>
            <w:lang w:val="es-ES_tradnl"/>
          </w:rPr>
          <w:t>Página</w: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t xml:space="preserve"> </w: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begin"/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instrText xml:space="preserve"> PAGE </w:instrTex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separate"/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t>4</w: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end"/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t xml:space="preserve"> of </w: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begin"/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instrText xml:space="preserve"> NUMPAGES  </w:instrTex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separate"/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t>4</w:t>
        </w:r>
        <w:r w:rsidRPr="00F514BF">
          <w:rPr>
            <w:rFonts w:ascii="Century Gothic" w:hAnsi="Century Gothic" w:cs="Times New Roman"/>
            <w:sz w:val="18"/>
            <w:szCs w:val="18"/>
            <w:lang w:val="es-ES_tradnl"/>
          </w:rPr>
          <w:fldChar w:fldCharType="end"/>
        </w:r>
      </w:p>
    </w:sdtContent>
  </w:sdt>
  <w:p w14:paraId="15E6E211" w14:textId="0C5CD537" w:rsidR="00F33593" w:rsidRPr="00F514BF" w:rsidRDefault="00F33593" w:rsidP="00740F50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14EE" w14:textId="63BE3AE7" w:rsidR="005A07B7" w:rsidRDefault="005A07B7" w:rsidP="005A07B7">
    <w:pPr>
      <w:pStyle w:val="NoSpacing"/>
    </w:pPr>
    <w:bookmarkStart w:id="2" w:name="_Hlk67939753"/>
    <w:bookmarkStart w:id="3" w:name="_Hlk67939754"/>
    <w:bookmarkStart w:id="4" w:name="_Hlk67939806"/>
    <w:bookmarkStart w:id="5" w:name="_Hlk67939807"/>
    <w:bookmarkStart w:id="6" w:name="_Hlk67984078"/>
    <w:bookmarkStart w:id="7" w:name="_Hlk67984079"/>
    <w:r>
      <w:rPr>
        <w:noProof/>
        <w:sz w:val="24"/>
      </w:rPr>
      <w:drawing>
        <wp:anchor distT="0" distB="0" distL="114300" distR="114300" simplePos="0" relativeHeight="251663360" behindDoc="1" locked="0" layoutInCell="1" allowOverlap="1" wp14:anchorId="3B1BD6A8" wp14:editId="3606C7CB">
          <wp:simplePos x="0" y="0"/>
          <wp:positionH relativeFrom="column">
            <wp:posOffset>-424180</wp:posOffset>
          </wp:positionH>
          <wp:positionV relativeFrom="page">
            <wp:posOffset>568053</wp:posOffset>
          </wp:positionV>
          <wp:extent cx="1505585" cy="47561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8" w:name="_Hlk112334158"/>
    <w:bookmarkStart w:id="9" w:name="_Hlk112334159"/>
    <w:bookmarkStart w:id="10" w:name="_Hlk112757293"/>
    <w:bookmarkStart w:id="11" w:name="_Hlk112757294"/>
    <w:bookmarkStart w:id="12" w:name="_Hlk112765285"/>
    <w:bookmarkStart w:id="13" w:name="_Hlk112765286"/>
    <w:bookmarkStart w:id="14" w:name="_Hlk112843732"/>
    <w:bookmarkStart w:id="15" w:name="_Hlk112843733"/>
    <w:bookmarkStart w:id="16" w:name="_Hlk112846129"/>
    <w:bookmarkStart w:id="17" w:name="_Hlk112846130"/>
    <w:bookmarkStart w:id="18" w:name="_Hlk115342207"/>
    <w:bookmarkStart w:id="19" w:name="_Hlk115342208"/>
    <w:bookmarkEnd w:id="2"/>
    <w:bookmarkEnd w:id="3"/>
    <w:bookmarkEnd w:id="4"/>
    <w:bookmarkEnd w:id="5"/>
    <w:bookmarkEnd w:id="6"/>
    <w:bookmarkEnd w:id="7"/>
  </w:p>
  <w:p w14:paraId="0F68B8CB" w14:textId="22519A19" w:rsidR="005A07B7" w:rsidRPr="006F68BE" w:rsidRDefault="005A07B7" w:rsidP="005A07B7">
    <w:pPr>
      <w:pStyle w:val="Header"/>
      <w:jc w:val="right"/>
      <w:rPr>
        <w:rFonts w:ascii="Century Gothic" w:hAnsi="Century Gothic"/>
        <w:sz w:val="16"/>
        <w:szCs w:val="16"/>
      </w:rPr>
    </w:pPr>
    <w:r>
      <w:tab/>
    </w:r>
    <w:r>
      <w:tab/>
    </w:r>
    <w:r>
      <w:tab/>
    </w:r>
    <w:r w:rsidRPr="006F68BE">
      <w:rPr>
        <w:rFonts w:ascii="Century Gothic" w:hAnsi="Century Gothic"/>
        <w:sz w:val="16"/>
        <w:szCs w:val="16"/>
      </w:rPr>
      <w:t>V.</w:t>
    </w:r>
    <w:r w:rsidR="005F47CA">
      <w:rPr>
        <w:rFonts w:ascii="Century Gothic" w:hAnsi="Century Gothic"/>
        <w:sz w:val="16"/>
        <w:szCs w:val="16"/>
      </w:rPr>
      <w:t>2</w:t>
    </w:r>
    <w:r w:rsidRPr="006F68BE">
      <w:rPr>
        <w:rFonts w:ascii="Century Gothic" w:hAnsi="Century Gothic"/>
        <w:sz w:val="16"/>
        <w:szCs w:val="16"/>
      </w:rPr>
      <w:t xml:space="preserve"> | </w:t>
    </w:r>
    <w:r w:rsidR="00226155">
      <w:rPr>
        <w:rFonts w:ascii="Century Gothic" w:hAnsi="Century Gothic"/>
        <w:sz w:val="16"/>
        <w:szCs w:val="16"/>
      </w:rPr>
      <w:t>3</w:t>
    </w:r>
    <w:r w:rsidRPr="006F68BE">
      <w:rPr>
        <w:rFonts w:ascii="Century Gothic" w:hAnsi="Century Gothic"/>
        <w:sz w:val="16"/>
        <w:szCs w:val="16"/>
      </w:rPr>
      <w:t>-</w:t>
    </w:r>
    <w:r w:rsidR="00D17D95">
      <w:rPr>
        <w:rFonts w:ascii="Century Gothic" w:hAnsi="Century Gothic"/>
        <w:sz w:val="16"/>
        <w:szCs w:val="16"/>
      </w:rPr>
      <w:t>2</w:t>
    </w:r>
    <w:r w:rsidR="00226155">
      <w:rPr>
        <w:rFonts w:ascii="Century Gothic" w:hAnsi="Century Gothic"/>
        <w:sz w:val="16"/>
        <w:szCs w:val="16"/>
      </w:rPr>
      <w:t>0</w:t>
    </w:r>
    <w:r w:rsidRPr="006F68BE">
      <w:rPr>
        <w:rFonts w:ascii="Century Gothic" w:hAnsi="Century Gothic"/>
        <w:sz w:val="16"/>
        <w:szCs w:val="16"/>
      </w:rPr>
      <w:t>-202</w:t>
    </w:r>
    <w:r w:rsidR="00226155">
      <w:rPr>
        <w:rFonts w:ascii="Century Gothic" w:hAnsi="Century Gothic"/>
        <w:sz w:val="16"/>
        <w:szCs w:val="16"/>
      </w:rPr>
      <w:t>5</w:t>
    </w:r>
  </w:p>
  <w:p w14:paraId="3F85FE6A" w14:textId="77777777" w:rsidR="005A07B7" w:rsidRDefault="005A07B7" w:rsidP="005A07B7">
    <w:pPr>
      <w:pStyle w:val="NoSpacing"/>
      <w:tabs>
        <w:tab w:val="left" w:pos="5868"/>
      </w:tabs>
    </w:pPr>
    <w:r>
      <w:tab/>
    </w:r>
  </w:p>
  <w:p w14:paraId="4812DFC1" w14:textId="14D12A2A" w:rsidR="00D35029" w:rsidRDefault="005A07B7" w:rsidP="005A07B7">
    <w:pPr>
      <w:pStyle w:val="NoSpacing"/>
    </w:pPr>
    <w:r>
      <w:tab/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703A3"/>
    <w:multiLevelType w:val="hybridMultilevel"/>
    <w:tmpl w:val="6DBAF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AB7C54"/>
    <w:multiLevelType w:val="hybridMultilevel"/>
    <w:tmpl w:val="D75C7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D1EDD"/>
    <w:multiLevelType w:val="hybridMultilevel"/>
    <w:tmpl w:val="24AC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145828">
    <w:abstractNumId w:val="0"/>
  </w:num>
  <w:num w:numId="2" w16cid:durableId="1309899134">
    <w:abstractNumId w:val="2"/>
  </w:num>
  <w:num w:numId="3" w16cid:durableId="212141368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lina Colon">
    <w15:presenceInfo w15:providerId="AD" w15:userId="S::jelina.colon@horne.com::62d7fab6-cc5e-4760-8670-b434c2db2c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KxMDA0tLQwtzA2NTZS0lEKTi0uzszPAykwqgUAKl3mwywAAAA="/>
  </w:docVars>
  <w:rsids>
    <w:rsidRoot w:val="00F33593"/>
    <w:rsid w:val="00007E68"/>
    <w:rsid w:val="000215DE"/>
    <w:rsid w:val="00035752"/>
    <w:rsid w:val="00035A2D"/>
    <w:rsid w:val="00086F9E"/>
    <w:rsid w:val="000871A2"/>
    <w:rsid w:val="000A0021"/>
    <w:rsid w:val="000A3C7C"/>
    <w:rsid w:val="000B3E21"/>
    <w:rsid w:val="000C7890"/>
    <w:rsid w:val="000E24E3"/>
    <w:rsid w:val="000E42F7"/>
    <w:rsid w:val="000F6CF4"/>
    <w:rsid w:val="001262A5"/>
    <w:rsid w:val="0015269F"/>
    <w:rsid w:val="00161461"/>
    <w:rsid w:val="00162E2A"/>
    <w:rsid w:val="00175BF3"/>
    <w:rsid w:val="001E0080"/>
    <w:rsid w:val="00226155"/>
    <w:rsid w:val="00253056"/>
    <w:rsid w:val="002D2790"/>
    <w:rsid w:val="002D7BFC"/>
    <w:rsid w:val="002F1E22"/>
    <w:rsid w:val="003130F2"/>
    <w:rsid w:val="00395DF7"/>
    <w:rsid w:val="00415DAE"/>
    <w:rsid w:val="0043470C"/>
    <w:rsid w:val="00446BF8"/>
    <w:rsid w:val="00446E1A"/>
    <w:rsid w:val="00447F0B"/>
    <w:rsid w:val="004744CC"/>
    <w:rsid w:val="00474827"/>
    <w:rsid w:val="00486852"/>
    <w:rsid w:val="004B5937"/>
    <w:rsid w:val="004C477F"/>
    <w:rsid w:val="004D55F4"/>
    <w:rsid w:val="004E38F3"/>
    <w:rsid w:val="00502037"/>
    <w:rsid w:val="0052156A"/>
    <w:rsid w:val="00525675"/>
    <w:rsid w:val="0054352C"/>
    <w:rsid w:val="00552935"/>
    <w:rsid w:val="00575984"/>
    <w:rsid w:val="00577CA2"/>
    <w:rsid w:val="00585C19"/>
    <w:rsid w:val="00592188"/>
    <w:rsid w:val="005A07B7"/>
    <w:rsid w:val="005C0EB6"/>
    <w:rsid w:val="005C3CCE"/>
    <w:rsid w:val="005F47CA"/>
    <w:rsid w:val="00600616"/>
    <w:rsid w:val="00603CD2"/>
    <w:rsid w:val="0060604D"/>
    <w:rsid w:val="006246C0"/>
    <w:rsid w:val="00642488"/>
    <w:rsid w:val="00666C5B"/>
    <w:rsid w:val="0068055D"/>
    <w:rsid w:val="00692DB2"/>
    <w:rsid w:val="006A0856"/>
    <w:rsid w:val="006C7140"/>
    <w:rsid w:val="006E3A07"/>
    <w:rsid w:val="006E65CD"/>
    <w:rsid w:val="007055EE"/>
    <w:rsid w:val="00716AB0"/>
    <w:rsid w:val="00740F50"/>
    <w:rsid w:val="00741F0D"/>
    <w:rsid w:val="007429AB"/>
    <w:rsid w:val="007710BB"/>
    <w:rsid w:val="007A4F49"/>
    <w:rsid w:val="007C6EA6"/>
    <w:rsid w:val="007E3F4E"/>
    <w:rsid w:val="007F2D8A"/>
    <w:rsid w:val="008212FC"/>
    <w:rsid w:val="00827180"/>
    <w:rsid w:val="008353C8"/>
    <w:rsid w:val="008432E0"/>
    <w:rsid w:val="008A72C0"/>
    <w:rsid w:val="008C5789"/>
    <w:rsid w:val="008D4FC4"/>
    <w:rsid w:val="008E293D"/>
    <w:rsid w:val="00922035"/>
    <w:rsid w:val="0095573E"/>
    <w:rsid w:val="009702DC"/>
    <w:rsid w:val="00991ADC"/>
    <w:rsid w:val="00994893"/>
    <w:rsid w:val="00996D2E"/>
    <w:rsid w:val="009B252F"/>
    <w:rsid w:val="00A20C8C"/>
    <w:rsid w:val="00A3788E"/>
    <w:rsid w:val="00A4777F"/>
    <w:rsid w:val="00A55617"/>
    <w:rsid w:val="00A847C9"/>
    <w:rsid w:val="00A9598A"/>
    <w:rsid w:val="00AA2E57"/>
    <w:rsid w:val="00AA7784"/>
    <w:rsid w:val="00AE3E3C"/>
    <w:rsid w:val="00AF0B30"/>
    <w:rsid w:val="00B132F1"/>
    <w:rsid w:val="00B32483"/>
    <w:rsid w:val="00B32874"/>
    <w:rsid w:val="00B32BDD"/>
    <w:rsid w:val="00B51A84"/>
    <w:rsid w:val="00B67A2C"/>
    <w:rsid w:val="00B8064F"/>
    <w:rsid w:val="00B80E15"/>
    <w:rsid w:val="00B85D7D"/>
    <w:rsid w:val="00B962DA"/>
    <w:rsid w:val="00BB50CF"/>
    <w:rsid w:val="00BC33D4"/>
    <w:rsid w:val="00BD1C5A"/>
    <w:rsid w:val="00BD4F15"/>
    <w:rsid w:val="00BE306A"/>
    <w:rsid w:val="00C01DAF"/>
    <w:rsid w:val="00C145FC"/>
    <w:rsid w:val="00C57A33"/>
    <w:rsid w:val="00C67DE8"/>
    <w:rsid w:val="00C714EB"/>
    <w:rsid w:val="00C93C62"/>
    <w:rsid w:val="00CD0DF4"/>
    <w:rsid w:val="00CD0ECB"/>
    <w:rsid w:val="00CF4EE4"/>
    <w:rsid w:val="00D17D95"/>
    <w:rsid w:val="00D309CE"/>
    <w:rsid w:val="00D35029"/>
    <w:rsid w:val="00D5613B"/>
    <w:rsid w:val="00D57C5B"/>
    <w:rsid w:val="00D62173"/>
    <w:rsid w:val="00D80026"/>
    <w:rsid w:val="00D803B0"/>
    <w:rsid w:val="00D8147A"/>
    <w:rsid w:val="00DC6BB4"/>
    <w:rsid w:val="00DC6EB4"/>
    <w:rsid w:val="00DD405C"/>
    <w:rsid w:val="00DE77DD"/>
    <w:rsid w:val="00DF3F16"/>
    <w:rsid w:val="00E2084F"/>
    <w:rsid w:val="00E34FB4"/>
    <w:rsid w:val="00E36AEC"/>
    <w:rsid w:val="00E50869"/>
    <w:rsid w:val="00E53B1D"/>
    <w:rsid w:val="00E5402B"/>
    <w:rsid w:val="00E62892"/>
    <w:rsid w:val="00EA49F4"/>
    <w:rsid w:val="00EB5238"/>
    <w:rsid w:val="00EC7013"/>
    <w:rsid w:val="00ED28E0"/>
    <w:rsid w:val="00ED4352"/>
    <w:rsid w:val="00EE6E31"/>
    <w:rsid w:val="00F00321"/>
    <w:rsid w:val="00F01F26"/>
    <w:rsid w:val="00F17B0C"/>
    <w:rsid w:val="00F20552"/>
    <w:rsid w:val="00F253D3"/>
    <w:rsid w:val="00F33593"/>
    <w:rsid w:val="00F441AB"/>
    <w:rsid w:val="00F465B2"/>
    <w:rsid w:val="00F514BF"/>
    <w:rsid w:val="00F51F74"/>
    <w:rsid w:val="00F73317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B9D8"/>
  <w15:chartTrackingRefBased/>
  <w15:docId w15:val="{D4BE72E1-1C54-4064-A72B-009BA0BC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93"/>
  </w:style>
  <w:style w:type="paragraph" w:styleId="Footer">
    <w:name w:val="footer"/>
    <w:basedOn w:val="Normal"/>
    <w:link w:val="FooterChar"/>
    <w:uiPriority w:val="99"/>
    <w:unhideWhenUsed/>
    <w:rsid w:val="00F33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93"/>
  </w:style>
  <w:style w:type="paragraph" w:customStyle="1" w:styleId="paragraph">
    <w:name w:val="paragraph"/>
    <w:basedOn w:val="Normal"/>
    <w:rsid w:val="00F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33593"/>
  </w:style>
  <w:style w:type="character" w:customStyle="1" w:styleId="eop">
    <w:name w:val="eop"/>
    <w:basedOn w:val="DefaultParagraphFont"/>
    <w:rsid w:val="00F33593"/>
  </w:style>
  <w:style w:type="character" w:customStyle="1" w:styleId="tabchar">
    <w:name w:val="tabchar"/>
    <w:basedOn w:val="DefaultParagraphFont"/>
    <w:rsid w:val="00F33593"/>
  </w:style>
  <w:style w:type="paragraph" w:styleId="NoSpacing">
    <w:name w:val="No Spacing"/>
    <w:link w:val="NoSpacingChar"/>
    <w:uiPriority w:val="1"/>
    <w:qFormat/>
    <w:rsid w:val="00395DF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621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6217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3A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3A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3A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7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7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7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B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1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AD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rsid w:val="005A07B7"/>
  </w:style>
  <w:style w:type="paragraph" w:customStyle="1" w:styleId="Default">
    <w:name w:val="Default"/>
    <w:rsid w:val="005A07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C78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2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C5894-EF9B-4C14-898E-D6927057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Jelina Colon</dc:creator>
  <cp:keywords/>
  <dc:description/>
  <cp:lastModifiedBy>Jorge Maldonado Bestard</cp:lastModifiedBy>
  <cp:revision>18</cp:revision>
  <dcterms:created xsi:type="dcterms:W3CDTF">2022-10-19T20:55:00Z</dcterms:created>
  <dcterms:modified xsi:type="dcterms:W3CDTF">2025-03-20T18:32:00Z</dcterms:modified>
</cp:coreProperties>
</file>